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65A8B" w14:textId="77777777" w:rsidR="00726D84" w:rsidRDefault="00B44E4C">
      <w:pPr>
        <w:spacing w:before="61"/>
        <w:ind w:left="644"/>
        <w:rPr>
          <w:b/>
          <w:sz w:val="28"/>
        </w:rPr>
      </w:pPr>
      <w:r>
        <w:rPr>
          <w:b/>
          <w:spacing w:val="-203"/>
          <w:sz w:val="28"/>
          <w:u w:val="thick"/>
        </w:rPr>
        <w:t>N</w:t>
      </w:r>
      <w:r>
        <w:rPr>
          <w:b/>
          <w:spacing w:val="138"/>
          <w:sz w:val="28"/>
        </w:rPr>
        <w:t xml:space="preserve"> </w:t>
      </w:r>
      <w:r>
        <w:rPr>
          <w:b/>
          <w:sz w:val="28"/>
          <w:u w:val="thick"/>
        </w:rPr>
        <w:t>ORTHERN IRELAND TRANSPORT HOLDING COMPANY</w:t>
      </w:r>
    </w:p>
    <w:p w14:paraId="77FC5910" w14:textId="77777777" w:rsidR="00726D84" w:rsidRDefault="00B44E4C">
      <w:pPr>
        <w:ind w:left="3174" w:right="1519" w:hanging="1654"/>
        <w:rPr>
          <w:b/>
          <w:sz w:val="24"/>
        </w:rPr>
      </w:pPr>
      <w:r>
        <w:rPr>
          <w:b/>
          <w:spacing w:val="-227"/>
          <w:sz w:val="24"/>
          <w:u w:val="thick"/>
        </w:rPr>
        <w:t>M</w:t>
      </w:r>
      <w:r>
        <w:rPr>
          <w:b/>
          <w:spacing w:val="170"/>
          <w:sz w:val="24"/>
        </w:rPr>
        <w:t xml:space="preserve"> </w:t>
      </w:r>
      <w:r>
        <w:rPr>
          <w:b/>
          <w:sz w:val="24"/>
          <w:u w:val="thick"/>
        </w:rPr>
        <w:t xml:space="preserve">inutes of the Board Meeting held using Microsoft </w:t>
      </w:r>
      <w:r>
        <w:rPr>
          <w:b/>
          <w:spacing w:val="-3"/>
          <w:sz w:val="24"/>
          <w:u w:val="thick"/>
        </w:rPr>
        <w:t>Teams</w:t>
      </w:r>
      <w:r>
        <w:rPr>
          <w:b/>
          <w:spacing w:val="-3"/>
          <w:sz w:val="24"/>
        </w:rPr>
        <w:t xml:space="preserve"> </w:t>
      </w:r>
      <w:r>
        <w:rPr>
          <w:b/>
          <w:spacing w:val="-120"/>
          <w:sz w:val="24"/>
          <w:u w:val="thick"/>
        </w:rPr>
        <w:t>o</w:t>
      </w:r>
      <w:r>
        <w:rPr>
          <w:b/>
          <w:spacing w:val="62"/>
          <w:sz w:val="24"/>
        </w:rPr>
        <w:t xml:space="preserve"> </w:t>
      </w:r>
      <w:r>
        <w:rPr>
          <w:b/>
          <w:sz w:val="24"/>
          <w:u w:val="thick"/>
        </w:rPr>
        <w:t>n 20 May 2020 at 9.30am</w:t>
      </w:r>
    </w:p>
    <w:p w14:paraId="26F1C176" w14:textId="77777777" w:rsidR="00726D84" w:rsidRDefault="00726D84">
      <w:pPr>
        <w:pStyle w:val="BodyText"/>
        <w:rPr>
          <w:b/>
          <w:sz w:val="20"/>
        </w:rPr>
      </w:pPr>
    </w:p>
    <w:p w14:paraId="23978F14" w14:textId="77777777" w:rsidR="00726D84" w:rsidRDefault="00726D84">
      <w:pPr>
        <w:pStyle w:val="BodyText"/>
        <w:spacing w:before="1"/>
        <w:rPr>
          <w:b/>
          <w:sz w:val="20"/>
        </w:rPr>
      </w:pPr>
    </w:p>
    <w:p w14:paraId="0858C97C" w14:textId="77777777" w:rsidR="00726D84" w:rsidRDefault="00B44E4C">
      <w:pPr>
        <w:tabs>
          <w:tab w:val="left" w:pos="2279"/>
        </w:tabs>
        <w:spacing w:before="90"/>
        <w:ind w:left="119"/>
        <w:rPr>
          <w:b/>
          <w:sz w:val="24"/>
        </w:rPr>
      </w:pPr>
      <w:r>
        <w:rPr>
          <w:b/>
          <w:sz w:val="24"/>
        </w:rPr>
        <w:t>PRESENT:</w:t>
      </w:r>
      <w:r>
        <w:rPr>
          <w:b/>
          <w:sz w:val="24"/>
        </w:rPr>
        <w:tab/>
        <w:t>Mark Sweeney (Interim</w:t>
      </w:r>
      <w:r>
        <w:rPr>
          <w:b/>
          <w:spacing w:val="3"/>
          <w:sz w:val="24"/>
        </w:rPr>
        <w:t xml:space="preserve"> </w:t>
      </w:r>
      <w:r>
        <w:rPr>
          <w:b/>
          <w:sz w:val="24"/>
        </w:rPr>
        <w:t>Chairman)</w:t>
      </w:r>
    </w:p>
    <w:p w14:paraId="51365E02" w14:textId="77777777" w:rsidR="00726D84" w:rsidRDefault="00B44E4C">
      <w:pPr>
        <w:ind w:left="2279"/>
        <w:rPr>
          <w:b/>
          <w:sz w:val="24"/>
        </w:rPr>
      </w:pPr>
      <w:r>
        <w:rPr>
          <w:b/>
          <w:sz w:val="24"/>
        </w:rPr>
        <w:t>Chris Conway (GCE)</w:t>
      </w:r>
    </w:p>
    <w:p w14:paraId="2DC142E7" w14:textId="77777777" w:rsidR="00726D84" w:rsidRDefault="00B44E4C">
      <w:pPr>
        <w:ind w:left="2279" w:right="1197"/>
        <w:rPr>
          <w:b/>
          <w:sz w:val="24"/>
        </w:rPr>
      </w:pPr>
      <w:r>
        <w:rPr>
          <w:b/>
          <w:sz w:val="24"/>
        </w:rPr>
        <w:t>Anthony Depledge (AD, Senior Independent Director) Angela Reavey (AR)</w:t>
      </w:r>
    </w:p>
    <w:p w14:paraId="6A305907" w14:textId="77777777" w:rsidR="00726D84" w:rsidRDefault="00B44E4C">
      <w:pPr>
        <w:ind w:left="2279" w:right="4184"/>
        <w:rPr>
          <w:b/>
          <w:sz w:val="24"/>
        </w:rPr>
      </w:pPr>
      <w:r>
        <w:rPr>
          <w:b/>
          <w:sz w:val="24"/>
        </w:rPr>
        <w:t>Hilary McCartan (HM) Bernard Mitchell (BM) Patrick Anderson (CFO) Philip O’Neill (CBCO)</w:t>
      </w:r>
    </w:p>
    <w:p w14:paraId="5BD45BD3" w14:textId="77777777" w:rsidR="00726D84" w:rsidRDefault="00726D84">
      <w:pPr>
        <w:pStyle w:val="BodyText"/>
        <w:rPr>
          <w:b/>
        </w:rPr>
      </w:pPr>
    </w:p>
    <w:p w14:paraId="7CD39846" w14:textId="77777777" w:rsidR="00726D84" w:rsidRDefault="00B44E4C">
      <w:pPr>
        <w:ind w:left="119"/>
        <w:rPr>
          <w:b/>
          <w:sz w:val="24"/>
        </w:rPr>
      </w:pPr>
      <w:r>
        <w:rPr>
          <w:b/>
          <w:sz w:val="24"/>
        </w:rPr>
        <w:t>IN ATTENDANCE: Gordon Milligan (GM, CCSHR Officer)</w:t>
      </w:r>
    </w:p>
    <w:p w14:paraId="5C85A17A" w14:textId="77777777" w:rsidR="00726D84" w:rsidRDefault="00B44E4C">
      <w:pPr>
        <w:ind w:left="2279"/>
        <w:rPr>
          <w:b/>
          <w:sz w:val="24"/>
        </w:rPr>
      </w:pPr>
      <w:r>
        <w:rPr>
          <w:b/>
          <w:sz w:val="24"/>
        </w:rPr>
        <w:t>Priscilla Rooney (GC, General Counsel &amp; Company</w:t>
      </w:r>
      <w:r>
        <w:rPr>
          <w:b/>
          <w:spacing w:val="-8"/>
          <w:sz w:val="24"/>
        </w:rPr>
        <w:t xml:space="preserve"> </w:t>
      </w:r>
      <w:r>
        <w:rPr>
          <w:b/>
          <w:sz w:val="24"/>
        </w:rPr>
        <w:t>Secretary)</w:t>
      </w:r>
    </w:p>
    <w:p w14:paraId="0D909C77" w14:textId="77777777" w:rsidR="00726D84" w:rsidRDefault="00726D84">
      <w:pPr>
        <w:pStyle w:val="BodyText"/>
        <w:rPr>
          <w:b/>
        </w:rPr>
      </w:pPr>
    </w:p>
    <w:p w14:paraId="7FCF3E38" w14:textId="77777777" w:rsidR="00726D84" w:rsidRDefault="00B44E4C">
      <w:pPr>
        <w:pStyle w:val="BodyText"/>
        <w:ind w:left="119" w:right="114"/>
        <w:jc w:val="both"/>
      </w:pPr>
      <w:r>
        <w:t>The Directors of the Northern Ireland Transport Holding Company are also the Directors</w:t>
      </w:r>
      <w:r>
        <w:rPr>
          <w:spacing w:val="-23"/>
        </w:rPr>
        <w:t xml:space="preserve"> </w:t>
      </w:r>
      <w:r>
        <w:t>of all other companies within the Group. As such they are mindful of their responsibilities and statutory duties to each. These minutes record the business of the Group meeting at which matters, factors and decisions relating to individual companies were raised and</w:t>
      </w:r>
      <w:r>
        <w:rPr>
          <w:spacing w:val="-7"/>
        </w:rPr>
        <w:t xml:space="preserve"> </w:t>
      </w:r>
      <w:r>
        <w:t>addressed.</w:t>
      </w:r>
    </w:p>
    <w:p w14:paraId="4C92E500" w14:textId="77777777" w:rsidR="00726D84" w:rsidRDefault="00726D84">
      <w:pPr>
        <w:pStyle w:val="BodyText"/>
      </w:pPr>
    </w:p>
    <w:p w14:paraId="3A68182D" w14:textId="77777777" w:rsidR="00726D84" w:rsidRDefault="00B44E4C">
      <w:pPr>
        <w:pStyle w:val="Heading1"/>
        <w:tabs>
          <w:tab w:val="left" w:pos="839"/>
        </w:tabs>
        <w:spacing w:before="1"/>
      </w:pPr>
      <w:r>
        <w:t>3783</w:t>
      </w:r>
      <w:r>
        <w:tab/>
        <w:t>WELCOME AND</w:t>
      </w:r>
      <w:r>
        <w:rPr>
          <w:spacing w:val="-2"/>
        </w:rPr>
        <w:t xml:space="preserve"> </w:t>
      </w:r>
      <w:r>
        <w:t>APOLOGIES</w:t>
      </w:r>
    </w:p>
    <w:p w14:paraId="467454C2" w14:textId="77777777" w:rsidR="00726D84" w:rsidRDefault="00726D84">
      <w:pPr>
        <w:pStyle w:val="BodyText"/>
        <w:spacing w:before="11"/>
        <w:rPr>
          <w:b/>
          <w:sz w:val="23"/>
        </w:rPr>
      </w:pPr>
    </w:p>
    <w:p w14:paraId="77E46B38" w14:textId="77777777" w:rsidR="00726D84" w:rsidRDefault="00B44E4C">
      <w:pPr>
        <w:pStyle w:val="BodyText"/>
        <w:ind w:left="839"/>
      </w:pPr>
      <w:r>
        <w:t>The Interim Chairman welcomed Board members to the digital meeting.</w:t>
      </w:r>
    </w:p>
    <w:p w14:paraId="10F22DE5" w14:textId="77777777" w:rsidR="00726D84" w:rsidRDefault="00726D84">
      <w:pPr>
        <w:pStyle w:val="BodyText"/>
      </w:pPr>
    </w:p>
    <w:p w14:paraId="35D7690F" w14:textId="77777777" w:rsidR="00726D84" w:rsidRDefault="00B44E4C">
      <w:pPr>
        <w:pStyle w:val="Heading1"/>
        <w:tabs>
          <w:tab w:val="left" w:pos="839"/>
        </w:tabs>
      </w:pPr>
      <w:r>
        <w:t>3784</w:t>
      </w:r>
      <w:r>
        <w:tab/>
        <w:t>DECLARATION OF INTERESTS</w:t>
      </w:r>
    </w:p>
    <w:p w14:paraId="23E62723" w14:textId="77777777" w:rsidR="00726D84" w:rsidRDefault="00726D84">
      <w:pPr>
        <w:pStyle w:val="BodyText"/>
        <w:rPr>
          <w:b/>
        </w:rPr>
      </w:pPr>
    </w:p>
    <w:p w14:paraId="4F783684" w14:textId="77777777" w:rsidR="00726D84" w:rsidRDefault="00B44E4C">
      <w:pPr>
        <w:pStyle w:val="BodyText"/>
        <w:ind w:left="839"/>
      </w:pPr>
      <w:r>
        <w:t>No interests were declared in relation to the meeting.</w:t>
      </w:r>
    </w:p>
    <w:p w14:paraId="51D046C2" w14:textId="77777777" w:rsidR="00726D84" w:rsidRDefault="00726D84">
      <w:pPr>
        <w:pStyle w:val="BodyText"/>
      </w:pPr>
    </w:p>
    <w:p w14:paraId="3E377464" w14:textId="77777777" w:rsidR="00726D84" w:rsidRDefault="00B44E4C">
      <w:pPr>
        <w:pStyle w:val="Heading1"/>
        <w:tabs>
          <w:tab w:val="left" w:pos="839"/>
        </w:tabs>
      </w:pPr>
      <w:r>
        <w:t>3785</w:t>
      </w:r>
      <w:r>
        <w:tab/>
        <w:t>MINUTES &amp; ACTION</w:t>
      </w:r>
      <w:r>
        <w:rPr>
          <w:spacing w:val="-3"/>
        </w:rPr>
        <w:t xml:space="preserve"> </w:t>
      </w:r>
      <w:r>
        <w:t>LIST</w:t>
      </w:r>
    </w:p>
    <w:p w14:paraId="7078FA17" w14:textId="77777777" w:rsidR="00726D84" w:rsidRDefault="00726D84">
      <w:pPr>
        <w:pStyle w:val="BodyText"/>
        <w:rPr>
          <w:b/>
        </w:rPr>
      </w:pPr>
    </w:p>
    <w:p w14:paraId="6C1F356B" w14:textId="77777777" w:rsidR="00726D84" w:rsidRDefault="00B44E4C">
      <w:pPr>
        <w:pStyle w:val="BodyText"/>
        <w:ind w:left="839"/>
      </w:pPr>
      <w:r>
        <w:t>The minutes of the previous meeting were formally approved.</w:t>
      </w:r>
    </w:p>
    <w:p w14:paraId="04514DD3" w14:textId="77777777" w:rsidR="00726D84" w:rsidRDefault="00726D84">
      <w:pPr>
        <w:pStyle w:val="BodyText"/>
      </w:pPr>
    </w:p>
    <w:p w14:paraId="3E23462F" w14:textId="77777777" w:rsidR="00726D84" w:rsidRDefault="00B44E4C">
      <w:pPr>
        <w:pStyle w:val="Heading1"/>
        <w:tabs>
          <w:tab w:val="left" w:pos="839"/>
        </w:tabs>
      </w:pPr>
      <w:r>
        <w:t>3786</w:t>
      </w:r>
      <w:r>
        <w:tab/>
        <w:t>CHAIRMAN &amp; BOARD</w:t>
      </w:r>
      <w:r>
        <w:rPr>
          <w:spacing w:val="1"/>
        </w:rPr>
        <w:t xml:space="preserve"> </w:t>
      </w:r>
      <w:r>
        <w:t>BUSINESS</w:t>
      </w:r>
    </w:p>
    <w:p w14:paraId="6A484B32" w14:textId="77777777" w:rsidR="00726D84" w:rsidRDefault="00726D84">
      <w:pPr>
        <w:pStyle w:val="BodyText"/>
        <w:rPr>
          <w:b/>
        </w:rPr>
      </w:pPr>
    </w:p>
    <w:p w14:paraId="727999FF" w14:textId="77777777" w:rsidR="00726D84" w:rsidRDefault="00B44E4C">
      <w:pPr>
        <w:pStyle w:val="BodyText"/>
        <w:ind w:left="839" w:right="114"/>
        <w:jc w:val="both"/>
      </w:pPr>
      <w:r>
        <w:t>The Interim Chair sought approval from the Board to issue a letter to DfI regarding the Company’s critical funding issues as a result of the worldwide COVID-19 pandemic. The Board endorsed the proposed letter, and BM added that the Company’s external auditors would require a letter of comfort from DfI in response to the issues raised by the Board, in advance of the year end accounts.</w:t>
      </w:r>
    </w:p>
    <w:p w14:paraId="3E15CDDD" w14:textId="77777777" w:rsidR="00726D84" w:rsidRDefault="00726D84">
      <w:pPr>
        <w:pStyle w:val="BodyText"/>
      </w:pPr>
    </w:p>
    <w:p w14:paraId="6587656F" w14:textId="77777777" w:rsidR="00726D84" w:rsidRDefault="00B44E4C">
      <w:pPr>
        <w:pStyle w:val="BodyText"/>
        <w:spacing w:before="1"/>
        <w:ind w:left="839" w:right="115"/>
        <w:jc w:val="both"/>
      </w:pPr>
      <w:r>
        <w:t>The Interim Chair also issued a letter of thanks to employees for their dedication to delivering essential services and reiterated his thanks for their continuing efforts.</w:t>
      </w:r>
    </w:p>
    <w:p w14:paraId="164B3E79" w14:textId="77777777" w:rsidR="00726D84" w:rsidRDefault="00726D84">
      <w:pPr>
        <w:pStyle w:val="BodyText"/>
        <w:spacing w:before="11"/>
        <w:rPr>
          <w:sz w:val="23"/>
        </w:rPr>
      </w:pPr>
    </w:p>
    <w:p w14:paraId="5FA8780E" w14:textId="77777777" w:rsidR="00726D84" w:rsidRDefault="00B44E4C">
      <w:pPr>
        <w:pStyle w:val="BodyText"/>
        <w:ind w:left="839" w:right="115"/>
        <w:jc w:val="both"/>
      </w:pPr>
      <w:r>
        <w:t>AD enquired as to the current status of discussions on a new PSC. CBCO</w:t>
      </w:r>
      <w:r>
        <w:rPr>
          <w:spacing w:val="-40"/>
        </w:rPr>
        <w:t xml:space="preserve"> </w:t>
      </w:r>
      <w:r>
        <w:t>confirmed that a meeting had been arranged with DfI, later that afternoon to discuss next steps and</w:t>
      </w:r>
      <w:r>
        <w:rPr>
          <w:spacing w:val="-1"/>
        </w:rPr>
        <w:t xml:space="preserve"> </w:t>
      </w:r>
      <w:r>
        <w:t>timeframes.</w:t>
      </w:r>
    </w:p>
    <w:p w14:paraId="5D129198" w14:textId="77777777" w:rsidR="00726D84" w:rsidRDefault="00726D84">
      <w:pPr>
        <w:pStyle w:val="BodyText"/>
      </w:pPr>
    </w:p>
    <w:p w14:paraId="2C684C43" w14:textId="77777777" w:rsidR="00726D84" w:rsidRDefault="00B44E4C">
      <w:pPr>
        <w:pStyle w:val="Heading1"/>
        <w:tabs>
          <w:tab w:val="left" w:pos="839"/>
        </w:tabs>
      </w:pPr>
      <w:r>
        <w:t>3787</w:t>
      </w:r>
      <w:r>
        <w:tab/>
        <w:t>SAFETY</w:t>
      </w:r>
      <w:r>
        <w:rPr>
          <w:spacing w:val="1"/>
        </w:rPr>
        <w:t xml:space="preserve"> </w:t>
      </w:r>
      <w:r>
        <w:t>REPORT</w:t>
      </w:r>
    </w:p>
    <w:p w14:paraId="38426A3A" w14:textId="77777777" w:rsidR="00726D84" w:rsidRDefault="00726D84">
      <w:pPr>
        <w:pStyle w:val="BodyText"/>
        <w:rPr>
          <w:b/>
        </w:rPr>
      </w:pPr>
    </w:p>
    <w:p w14:paraId="66F1FC46" w14:textId="77777777" w:rsidR="00726D84" w:rsidRDefault="00B44E4C">
      <w:pPr>
        <w:pStyle w:val="BodyText"/>
        <w:ind w:left="839" w:right="112"/>
        <w:jc w:val="both"/>
      </w:pPr>
      <w:r>
        <w:t>The Board took the report as read, CBCO advising members that some normalised data was unavailable due to the system outage caused by the cyber-attack in</w:t>
      </w:r>
    </w:p>
    <w:p w14:paraId="6C67F506" w14:textId="77777777" w:rsidR="00726D84" w:rsidRDefault="00726D84">
      <w:pPr>
        <w:jc w:val="both"/>
        <w:sectPr w:rsidR="00726D8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40" w:right="1300" w:bottom="940" w:left="1580" w:header="720" w:footer="741" w:gutter="0"/>
          <w:pgNumType w:start="1"/>
          <w:cols w:space="720"/>
        </w:sectPr>
      </w:pPr>
    </w:p>
    <w:p w14:paraId="6B2FE116" w14:textId="77777777" w:rsidR="00726D84" w:rsidRDefault="00B44E4C">
      <w:pPr>
        <w:pStyle w:val="BodyText"/>
        <w:spacing w:before="60"/>
        <w:ind w:left="839" w:right="118"/>
        <w:jc w:val="both"/>
      </w:pPr>
      <w:r>
        <w:lastRenderedPageBreak/>
        <w:t>February,</w:t>
      </w:r>
      <w:r>
        <w:rPr>
          <w:spacing w:val="-11"/>
        </w:rPr>
        <w:t xml:space="preserve"> </w:t>
      </w:r>
      <w:r>
        <w:t>however,</w:t>
      </w:r>
      <w:r>
        <w:rPr>
          <w:spacing w:val="-11"/>
        </w:rPr>
        <w:t xml:space="preserve"> </w:t>
      </w:r>
      <w:r>
        <w:t>it</w:t>
      </w:r>
      <w:r>
        <w:rPr>
          <w:spacing w:val="-5"/>
        </w:rPr>
        <w:t xml:space="preserve"> </w:t>
      </w:r>
      <w:r>
        <w:t>was</w:t>
      </w:r>
      <w:r>
        <w:rPr>
          <w:spacing w:val="-11"/>
        </w:rPr>
        <w:t xml:space="preserve"> </w:t>
      </w:r>
      <w:r>
        <w:t>expected</w:t>
      </w:r>
      <w:r>
        <w:rPr>
          <w:spacing w:val="-9"/>
        </w:rPr>
        <w:t xml:space="preserve"> </w:t>
      </w:r>
      <w:r>
        <w:t>all</w:t>
      </w:r>
      <w:r>
        <w:rPr>
          <w:spacing w:val="-8"/>
        </w:rPr>
        <w:t xml:space="preserve"> </w:t>
      </w:r>
      <w:r>
        <w:t>systems</w:t>
      </w:r>
      <w:r>
        <w:rPr>
          <w:spacing w:val="-11"/>
        </w:rPr>
        <w:t xml:space="preserve"> </w:t>
      </w:r>
      <w:r>
        <w:t>and</w:t>
      </w:r>
      <w:r>
        <w:rPr>
          <w:spacing w:val="-11"/>
        </w:rPr>
        <w:t xml:space="preserve"> </w:t>
      </w:r>
      <w:r>
        <w:t>resulting</w:t>
      </w:r>
      <w:r>
        <w:rPr>
          <w:spacing w:val="-10"/>
        </w:rPr>
        <w:t xml:space="preserve"> </w:t>
      </w:r>
      <w:r>
        <w:t>data</w:t>
      </w:r>
      <w:r>
        <w:rPr>
          <w:spacing w:val="-10"/>
        </w:rPr>
        <w:t xml:space="preserve"> </w:t>
      </w:r>
      <w:r>
        <w:t>would</w:t>
      </w:r>
      <w:r>
        <w:rPr>
          <w:spacing w:val="-11"/>
        </w:rPr>
        <w:t xml:space="preserve"> </w:t>
      </w:r>
      <w:r>
        <w:t>be</w:t>
      </w:r>
      <w:r>
        <w:rPr>
          <w:spacing w:val="-8"/>
        </w:rPr>
        <w:t xml:space="preserve"> </w:t>
      </w:r>
      <w:r>
        <w:t>available for the next</w:t>
      </w:r>
      <w:r>
        <w:rPr>
          <w:spacing w:val="-6"/>
        </w:rPr>
        <w:t xml:space="preserve"> </w:t>
      </w:r>
      <w:r>
        <w:t>meeting.</w:t>
      </w:r>
    </w:p>
    <w:p w14:paraId="26DAF737" w14:textId="77777777" w:rsidR="00726D84" w:rsidRDefault="00726D84">
      <w:pPr>
        <w:pStyle w:val="BodyText"/>
      </w:pPr>
    </w:p>
    <w:p w14:paraId="394AB3F3" w14:textId="77777777" w:rsidR="00726D84" w:rsidRDefault="00B44E4C">
      <w:pPr>
        <w:pStyle w:val="ListParagraph"/>
        <w:numPr>
          <w:ilvl w:val="0"/>
          <w:numId w:val="6"/>
        </w:numPr>
        <w:tabs>
          <w:tab w:val="left" w:pos="1920"/>
        </w:tabs>
        <w:spacing w:before="1"/>
        <w:ind w:right="118"/>
        <w:rPr>
          <w:sz w:val="24"/>
        </w:rPr>
      </w:pPr>
      <w:r>
        <w:rPr>
          <w:sz w:val="24"/>
        </w:rPr>
        <w:t>Statutory Reportable: One incident in the period was investigated and recommendations</w:t>
      </w:r>
      <w:r>
        <w:rPr>
          <w:spacing w:val="-1"/>
          <w:sz w:val="24"/>
        </w:rPr>
        <w:t xml:space="preserve"> </w:t>
      </w:r>
      <w:r>
        <w:rPr>
          <w:sz w:val="24"/>
        </w:rPr>
        <w:t>implemented</w:t>
      </w:r>
    </w:p>
    <w:p w14:paraId="01E6493F" w14:textId="77777777" w:rsidR="00726D84" w:rsidRDefault="00B44E4C">
      <w:pPr>
        <w:pStyle w:val="ListParagraph"/>
        <w:numPr>
          <w:ilvl w:val="0"/>
          <w:numId w:val="6"/>
        </w:numPr>
        <w:tabs>
          <w:tab w:val="left" w:pos="1920"/>
        </w:tabs>
        <w:ind w:right="114"/>
        <w:rPr>
          <w:sz w:val="24"/>
        </w:rPr>
      </w:pPr>
      <w:r>
        <w:rPr>
          <w:sz w:val="24"/>
        </w:rPr>
        <w:t>Significant/Noteworthy Events: Relating to a contractor, who has investigated the matter internally and provided necessary assurances to the team that additional controls, and processes have been put in place to prevent a</w:t>
      </w:r>
      <w:r>
        <w:rPr>
          <w:spacing w:val="1"/>
          <w:sz w:val="24"/>
        </w:rPr>
        <w:t xml:space="preserve"> </w:t>
      </w:r>
      <w:r>
        <w:rPr>
          <w:sz w:val="24"/>
        </w:rPr>
        <w:t>reoccurrence.</w:t>
      </w:r>
    </w:p>
    <w:p w14:paraId="7A94B2CD" w14:textId="77777777" w:rsidR="00726D84" w:rsidRDefault="00726D84">
      <w:pPr>
        <w:pStyle w:val="BodyText"/>
        <w:spacing w:before="11"/>
        <w:rPr>
          <w:sz w:val="23"/>
        </w:rPr>
      </w:pPr>
    </w:p>
    <w:p w14:paraId="359C562A" w14:textId="77777777" w:rsidR="00726D84" w:rsidRDefault="00B44E4C">
      <w:pPr>
        <w:pStyle w:val="BodyText"/>
        <w:ind w:left="839" w:right="115"/>
        <w:jc w:val="both"/>
      </w:pPr>
      <w:r>
        <w:t>GCE also asked the Board to note that COVID 19 testing had been available for a few weeks to staff and their families. Staff (and their families) who are showing symptoms are encouraged to avail of the service.</w:t>
      </w:r>
    </w:p>
    <w:p w14:paraId="49A26532" w14:textId="77777777" w:rsidR="00726D84" w:rsidRDefault="00726D84">
      <w:pPr>
        <w:pStyle w:val="BodyText"/>
      </w:pPr>
    </w:p>
    <w:p w14:paraId="76110421" w14:textId="77777777" w:rsidR="00726D84" w:rsidRDefault="00B44E4C">
      <w:pPr>
        <w:pStyle w:val="Heading1"/>
        <w:tabs>
          <w:tab w:val="left" w:pos="839"/>
        </w:tabs>
      </w:pPr>
      <w:r>
        <w:t>3788</w:t>
      </w:r>
      <w:r>
        <w:tab/>
        <w:t>COVID-19</w:t>
      </w:r>
      <w:r>
        <w:rPr>
          <w:spacing w:val="-1"/>
        </w:rPr>
        <w:t xml:space="preserve"> </w:t>
      </w:r>
      <w:r>
        <w:t>UPDATE</w:t>
      </w:r>
    </w:p>
    <w:p w14:paraId="05D86572" w14:textId="77777777" w:rsidR="00726D84" w:rsidRDefault="00726D84">
      <w:pPr>
        <w:pStyle w:val="BodyText"/>
        <w:rPr>
          <w:b/>
        </w:rPr>
      </w:pPr>
    </w:p>
    <w:p w14:paraId="59B878D7" w14:textId="77777777" w:rsidR="00726D84" w:rsidRDefault="00B44E4C">
      <w:pPr>
        <w:pStyle w:val="BodyText"/>
        <w:ind w:left="1199" w:right="114"/>
        <w:jc w:val="both"/>
      </w:pPr>
      <w:r>
        <w:t>The Interim Chairman invited the GCE to provide the Board with an update on COVID-19. The GCE provided an overview of the work which had been undertaken</w:t>
      </w:r>
      <w:r>
        <w:rPr>
          <w:spacing w:val="-12"/>
        </w:rPr>
        <w:t xml:space="preserve"> </w:t>
      </w:r>
      <w:r>
        <w:t>by</w:t>
      </w:r>
      <w:r>
        <w:rPr>
          <w:spacing w:val="-10"/>
        </w:rPr>
        <w:t xml:space="preserve"> </w:t>
      </w:r>
      <w:r>
        <w:t>the</w:t>
      </w:r>
      <w:r>
        <w:rPr>
          <w:spacing w:val="-15"/>
        </w:rPr>
        <w:t xml:space="preserve"> </w:t>
      </w:r>
      <w:r>
        <w:t>Group</w:t>
      </w:r>
      <w:r>
        <w:rPr>
          <w:spacing w:val="-10"/>
        </w:rPr>
        <w:t xml:space="preserve"> </w:t>
      </w:r>
      <w:r>
        <w:t>since</w:t>
      </w:r>
      <w:r>
        <w:rPr>
          <w:spacing w:val="-15"/>
        </w:rPr>
        <w:t xml:space="preserve"> </w:t>
      </w:r>
      <w:r>
        <w:t>the</w:t>
      </w:r>
      <w:r>
        <w:rPr>
          <w:spacing w:val="-15"/>
        </w:rPr>
        <w:t xml:space="preserve"> </w:t>
      </w:r>
      <w:r>
        <w:t>last</w:t>
      </w:r>
      <w:r>
        <w:rPr>
          <w:spacing w:val="-12"/>
        </w:rPr>
        <w:t xml:space="preserve"> </w:t>
      </w:r>
      <w:r>
        <w:t>meeting,</w:t>
      </w:r>
      <w:r>
        <w:rPr>
          <w:spacing w:val="-12"/>
        </w:rPr>
        <w:t xml:space="preserve"> </w:t>
      </w:r>
      <w:r>
        <w:t>specifically</w:t>
      </w:r>
      <w:r>
        <w:rPr>
          <w:spacing w:val="-12"/>
        </w:rPr>
        <w:t xml:space="preserve"> </w:t>
      </w:r>
      <w:r>
        <w:t>noting</w:t>
      </w:r>
      <w:r>
        <w:rPr>
          <w:spacing w:val="-12"/>
        </w:rPr>
        <w:t xml:space="preserve"> </w:t>
      </w:r>
      <w:r>
        <w:t>the</w:t>
      </w:r>
      <w:r>
        <w:rPr>
          <w:spacing w:val="-12"/>
        </w:rPr>
        <w:t xml:space="preserve"> </w:t>
      </w:r>
      <w:r>
        <w:t>following:</w:t>
      </w:r>
    </w:p>
    <w:p w14:paraId="1500B350" w14:textId="77777777" w:rsidR="00726D84" w:rsidRDefault="00726D84">
      <w:pPr>
        <w:pStyle w:val="BodyText"/>
      </w:pPr>
    </w:p>
    <w:p w14:paraId="56EBCA6B" w14:textId="77777777" w:rsidR="00726D84" w:rsidRDefault="00B44E4C">
      <w:pPr>
        <w:pStyle w:val="ListParagraph"/>
        <w:numPr>
          <w:ilvl w:val="0"/>
          <w:numId w:val="5"/>
        </w:numPr>
        <w:tabs>
          <w:tab w:val="left" w:pos="1920"/>
        </w:tabs>
        <w:ind w:right="112"/>
        <w:rPr>
          <w:sz w:val="24"/>
        </w:rPr>
      </w:pPr>
      <w:r>
        <w:rPr>
          <w:sz w:val="24"/>
        </w:rPr>
        <w:t>Bus and rail services continue to run on a reduced basis, primarily to provide appropriate services for essential workers. Preparations for increased service levels are being made and will be implemented as Government guidelines on lockdown are</w:t>
      </w:r>
      <w:r>
        <w:rPr>
          <w:spacing w:val="-4"/>
          <w:sz w:val="24"/>
        </w:rPr>
        <w:t xml:space="preserve"> </w:t>
      </w:r>
      <w:r>
        <w:rPr>
          <w:sz w:val="24"/>
        </w:rPr>
        <w:t>known.</w:t>
      </w:r>
    </w:p>
    <w:p w14:paraId="2EC15A37" w14:textId="77777777" w:rsidR="00726D84" w:rsidRDefault="00B44E4C">
      <w:pPr>
        <w:pStyle w:val="ListParagraph"/>
        <w:numPr>
          <w:ilvl w:val="0"/>
          <w:numId w:val="5"/>
        </w:numPr>
        <w:tabs>
          <w:tab w:val="left" w:pos="1920"/>
        </w:tabs>
        <w:spacing w:before="1" w:line="271" w:lineRule="auto"/>
        <w:rPr>
          <w:sz w:val="24"/>
        </w:rPr>
      </w:pPr>
      <w:r>
        <w:rPr>
          <w:sz w:val="24"/>
        </w:rPr>
        <w:t>All non-front-line employees continue to work from home and plans are being developed for a phased return (as appropriate) to</w:t>
      </w:r>
      <w:r>
        <w:rPr>
          <w:spacing w:val="-9"/>
          <w:sz w:val="24"/>
        </w:rPr>
        <w:t xml:space="preserve"> </w:t>
      </w:r>
      <w:r>
        <w:rPr>
          <w:sz w:val="24"/>
        </w:rPr>
        <w:t>workplaces.</w:t>
      </w:r>
    </w:p>
    <w:p w14:paraId="4AAEC6AC" w14:textId="77777777" w:rsidR="00726D84" w:rsidRDefault="00B44E4C">
      <w:pPr>
        <w:pStyle w:val="ListParagraph"/>
        <w:numPr>
          <w:ilvl w:val="0"/>
          <w:numId w:val="5"/>
        </w:numPr>
        <w:tabs>
          <w:tab w:val="left" w:pos="1920"/>
        </w:tabs>
        <w:spacing w:before="7"/>
        <w:ind w:right="117"/>
        <w:rPr>
          <w:sz w:val="24"/>
        </w:rPr>
      </w:pPr>
      <w:r>
        <w:rPr>
          <w:sz w:val="24"/>
        </w:rPr>
        <w:t>Safety has remained the top priority and staff have been briefed on PPE requirements.</w:t>
      </w:r>
    </w:p>
    <w:p w14:paraId="2E089465" w14:textId="77777777" w:rsidR="00726D84" w:rsidRDefault="00B44E4C">
      <w:pPr>
        <w:pStyle w:val="ListParagraph"/>
        <w:numPr>
          <w:ilvl w:val="0"/>
          <w:numId w:val="5"/>
        </w:numPr>
        <w:tabs>
          <w:tab w:val="left" w:pos="1920"/>
        </w:tabs>
        <w:ind w:right="114"/>
        <w:rPr>
          <w:sz w:val="24"/>
        </w:rPr>
      </w:pPr>
      <w:r>
        <w:rPr>
          <w:sz w:val="24"/>
        </w:rPr>
        <w:t>Internal communications team have launched a new employee app, particularly designed for those who do not have access to email. The app provides up to date information and communications and is easily accessible.</w:t>
      </w:r>
    </w:p>
    <w:p w14:paraId="1A31AD5A" w14:textId="77777777" w:rsidR="00726D84" w:rsidRDefault="00B44E4C">
      <w:pPr>
        <w:pStyle w:val="ListParagraph"/>
        <w:numPr>
          <w:ilvl w:val="0"/>
          <w:numId w:val="5"/>
        </w:numPr>
        <w:tabs>
          <w:tab w:val="left" w:pos="1920"/>
        </w:tabs>
        <w:ind w:right="116"/>
        <w:rPr>
          <w:sz w:val="24"/>
        </w:rPr>
      </w:pPr>
      <w:r>
        <w:rPr>
          <w:sz w:val="24"/>
        </w:rPr>
        <w:t>The Group continues to work on the stakeholder engagement plans and has been working closely with DfI in relation to social distancing measures.</w:t>
      </w:r>
    </w:p>
    <w:p w14:paraId="7ED4142F" w14:textId="77777777" w:rsidR="00726D84" w:rsidRDefault="00B44E4C">
      <w:pPr>
        <w:pStyle w:val="BodyText"/>
        <w:spacing w:before="196"/>
        <w:ind w:left="1559"/>
      </w:pPr>
      <w:r>
        <w:t>The Board thanked the team for their ongoing proactive approach in dealing with the pandemic.</w:t>
      </w:r>
    </w:p>
    <w:p w14:paraId="29173BA6" w14:textId="77777777" w:rsidR="00726D84" w:rsidRDefault="00726D84">
      <w:pPr>
        <w:pStyle w:val="BodyText"/>
        <w:spacing w:before="11"/>
        <w:rPr>
          <w:sz w:val="23"/>
        </w:rPr>
      </w:pPr>
    </w:p>
    <w:p w14:paraId="7B580A6B" w14:textId="77777777" w:rsidR="00726D84" w:rsidRDefault="00B44E4C">
      <w:pPr>
        <w:pStyle w:val="Heading1"/>
        <w:tabs>
          <w:tab w:val="left" w:pos="839"/>
        </w:tabs>
      </w:pPr>
      <w:r>
        <w:t>3789</w:t>
      </w:r>
      <w:r>
        <w:tab/>
        <w:t>GCE REPORT</w:t>
      </w:r>
    </w:p>
    <w:p w14:paraId="7B94B722" w14:textId="77777777" w:rsidR="00726D84" w:rsidRDefault="00726D84">
      <w:pPr>
        <w:pStyle w:val="BodyText"/>
        <w:rPr>
          <w:b/>
        </w:rPr>
      </w:pPr>
    </w:p>
    <w:p w14:paraId="134294C1" w14:textId="77777777" w:rsidR="00726D84" w:rsidRDefault="00B44E4C">
      <w:pPr>
        <w:pStyle w:val="BodyText"/>
        <w:ind w:left="1199" w:right="114"/>
        <w:jc w:val="both"/>
      </w:pPr>
      <w:r>
        <w:t>The</w:t>
      </w:r>
      <w:r>
        <w:rPr>
          <w:spacing w:val="-7"/>
        </w:rPr>
        <w:t xml:space="preserve"> </w:t>
      </w:r>
      <w:r>
        <w:t>Board</w:t>
      </w:r>
      <w:r>
        <w:rPr>
          <w:spacing w:val="-6"/>
        </w:rPr>
        <w:t xml:space="preserve"> </w:t>
      </w:r>
      <w:r>
        <w:t>took</w:t>
      </w:r>
      <w:r>
        <w:rPr>
          <w:spacing w:val="-6"/>
        </w:rPr>
        <w:t xml:space="preserve"> </w:t>
      </w:r>
      <w:r>
        <w:t>the</w:t>
      </w:r>
      <w:r>
        <w:rPr>
          <w:spacing w:val="-10"/>
        </w:rPr>
        <w:t xml:space="preserve"> </w:t>
      </w:r>
      <w:r>
        <w:t>report</w:t>
      </w:r>
      <w:r>
        <w:rPr>
          <w:spacing w:val="-6"/>
        </w:rPr>
        <w:t xml:space="preserve"> </w:t>
      </w:r>
      <w:r>
        <w:t>(and</w:t>
      </w:r>
      <w:r>
        <w:rPr>
          <w:spacing w:val="-6"/>
        </w:rPr>
        <w:t xml:space="preserve"> </w:t>
      </w:r>
      <w:r>
        <w:t>KPI</w:t>
      </w:r>
      <w:r>
        <w:rPr>
          <w:spacing w:val="-9"/>
        </w:rPr>
        <w:t xml:space="preserve"> </w:t>
      </w:r>
      <w:r>
        <w:t>summary)</w:t>
      </w:r>
      <w:r>
        <w:rPr>
          <w:spacing w:val="-7"/>
        </w:rPr>
        <w:t xml:space="preserve"> </w:t>
      </w:r>
      <w:r>
        <w:t>as</w:t>
      </w:r>
      <w:r>
        <w:rPr>
          <w:spacing w:val="-6"/>
        </w:rPr>
        <w:t xml:space="preserve"> </w:t>
      </w:r>
      <w:r>
        <w:t>read,</w:t>
      </w:r>
      <w:r>
        <w:rPr>
          <w:spacing w:val="-6"/>
        </w:rPr>
        <w:t xml:space="preserve"> </w:t>
      </w:r>
      <w:r>
        <w:t>and</w:t>
      </w:r>
      <w:r>
        <w:rPr>
          <w:spacing w:val="-6"/>
        </w:rPr>
        <w:t xml:space="preserve"> </w:t>
      </w:r>
      <w:r>
        <w:t>the</w:t>
      </w:r>
      <w:r>
        <w:rPr>
          <w:spacing w:val="-7"/>
        </w:rPr>
        <w:t xml:space="preserve"> </w:t>
      </w:r>
      <w:r>
        <w:t>Interim</w:t>
      </w:r>
      <w:r>
        <w:rPr>
          <w:spacing w:val="-4"/>
        </w:rPr>
        <w:t xml:space="preserve"> </w:t>
      </w:r>
      <w:r>
        <w:t>Chairman invited the GCE to speak on the</w:t>
      </w:r>
      <w:r>
        <w:rPr>
          <w:spacing w:val="-5"/>
        </w:rPr>
        <w:t xml:space="preserve"> </w:t>
      </w:r>
      <w:r>
        <w:t>following:</w:t>
      </w:r>
    </w:p>
    <w:p w14:paraId="7C517E43" w14:textId="77777777" w:rsidR="00726D84" w:rsidRDefault="00726D84">
      <w:pPr>
        <w:pStyle w:val="BodyText"/>
      </w:pPr>
    </w:p>
    <w:p w14:paraId="5D65BB7C" w14:textId="211C9661" w:rsidR="00726D84" w:rsidRDefault="00B44E4C">
      <w:pPr>
        <w:pStyle w:val="ListParagraph"/>
        <w:numPr>
          <w:ilvl w:val="0"/>
          <w:numId w:val="4"/>
        </w:numPr>
        <w:tabs>
          <w:tab w:val="left" w:pos="1920"/>
        </w:tabs>
        <w:ind w:right="115"/>
        <w:rPr>
          <w:sz w:val="24"/>
        </w:rPr>
      </w:pPr>
      <w:r>
        <w:rPr>
          <w:sz w:val="24"/>
        </w:rPr>
        <w:t>Financials: All accounting and ticketing IT systems are recovered and operational following the cyber-attack earlier this year. Advance</w:t>
      </w:r>
      <w:r>
        <w:rPr>
          <w:spacing w:val="-26"/>
          <w:sz w:val="24"/>
        </w:rPr>
        <w:t xml:space="preserve"> </w:t>
      </w:r>
      <w:r>
        <w:rPr>
          <w:sz w:val="24"/>
        </w:rPr>
        <w:t>funding had been received from DfI and this has stabilised the cash position of the</w:t>
      </w:r>
      <w:r>
        <w:rPr>
          <w:spacing w:val="-3"/>
          <w:sz w:val="24"/>
        </w:rPr>
        <w:t xml:space="preserve"> </w:t>
      </w:r>
      <w:r>
        <w:rPr>
          <w:sz w:val="24"/>
        </w:rPr>
        <w:t>Group.</w:t>
      </w:r>
    </w:p>
    <w:p w14:paraId="22D67AA9" w14:textId="77777777" w:rsidR="00726D84" w:rsidRDefault="00B44E4C">
      <w:pPr>
        <w:pStyle w:val="ListParagraph"/>
        <w:numPr>
          <w:ilvl w:val="0"/>
          <w:numId w:val="4"/>
        </w:numPr>
        <w:tabs>
          <w:tab w:val="left" w:pos="1920"/>
        </w:tabs>
        <w:ind w:left="1559" w:right="117" w:firstLine="0"/>
        <w:rPr>
          <w:sz w:val="24"/>
        </w:rPr>
      </w:pPr>
      <w:r>
        <w:rPr>
          <w:sz w:val="24"/>
        </w:rPr>
        <w:t>Operations: PSV licenses have been extended for 12 months. (iii)Marketing</w:t>
      </w:r>
      <w:r>
        <w:rPr>
          <w:spacing w:val="11"/>
          <w:sz w:val="24"/>
        </w:rPr>
        <w:t xml:space="preserve"> </w:t>
      </w:r>
      <w:r>
        <w:rPr>
          <w:sz w:val="24"/>
        </w:rPr>
        <w:t>and</w:t>
      </w:r>
      <w:r>
        <w:rPr>
          <w:spacing w:val="12"/>
          <w:sz w:val="24"/>
        </w:rPr>
        <w:t xml:space="preserve"> </w:t>
      </w:r>
      <w:r>
        <w:rPr>
          <w:sz w:val="24"/>
        </w:rPr>
        <w:t>PR:</w:t>
      </w:r>
      <w:r>
        <w:rPr>
          <w:spacing w:val="13"/>
          <w:sz w:val="24"/>
        </w:rPr>
        <w:t xml:space="preserve"> </w:t>
      </w:r>
      <w:r>
        <w:rPr>
          <w:sz w:val="24"/>
        </w:rPr>
        <w:t>The</w:t>
      </w:r>
      <w:r>
        <w:rPr>
          <w:spacing w:val="12"/>
          <w:sz w:val="24"/>
        </w:rPr>
        <w:t xml:space="preserve"> </w:t>
      </w:r>
      <w:r>
        <w:rPr>
          <w:sz w:val="24"/>
        </w:rPr>
        <w:t>Group</w:t>
      </w:r>
      <w:r>
        <w:rPr>
          <w:spacing w:val="12"/>
          <w:sz w:val="24"/>
        </w:rPr>
        <w:t xml:space="preserve"> </w:t>
      </w:r>
      <w:r>
        <w:rPr>
          <w:sz w:val="24"/>
        </w:rPr>
        <w:t>continues</w:t>
      </w:r>
      <w:r>
        <w:rPr>
          <w:spacing w:val="8"/>
          <w:sz w:val="24"/>
        </w:rPr>
        <w:t xml:space="preserve"> </w:t>
      </w:r>
      <w:r>
        <w:rPr>
          <w:sz w:val="24"/>
        </w:rPr>
        <w:t>to</w:t>
      </w:r>
      <w:r>
        <w:rPr>
          <w:spacing w:val="14"/>
          <w:sz w:val="24"/>
        </w:rPr>
        <w:t xml:space="preserve"> </w:t>
      </w:r>
      <w:r>
        <w:rPr>
          <w:sz w:val="24"/>
        </w:rPr>
        <w:t>reinforce</w:t>
      </w:r>
      <w:r>
        <w:rPr>
          <w:spacing w:val="8"/>
          <w:sz w:val="24"/>
        </w:rPr>
        <w:t xml:space="preserve"> </w:t>
      </w:r>
      <w:r>
        <w:rPr>
          <w:sz w:val="24"/>
        </w:rPr>
        <w:t>the</w:t>
      </w:r>
      <w:r>
        <w:rPr>
          <w:spacing w:val="12"/>
          <w:sz w:val="24"/>
        </w:rPr>
        <w:t xml:space="preserve"> </w:t>
      </w:r>
      <w:r>
        <w:rPr>
          <w:sz w:val="24"/>
        </w:rPr>
        <w:t>‘stay</w:t>
      </w:r>
      <w:r>
        <w:rPr>
          <w:spacing w:val="14"/>
          <w:sz w:val="24"/>
        </w:rPr>
        <w:t xml:space="preserve"> </w:t>
      </w:r>
      <w:r>
        <w:rPr>
          <w:sz w:val="24"/>
        </w:rPr>
        <w:t>at</w:t>
      </w:r>
      <w:r>
        <w:rPr>
          <w:spacing w:val="12"/>
          <w:sz w:val="24"/>
        </w:rPr>
        <w:t xml:space="preserve"> </w:t>
      </w:r>
      <w:r>
        <w:rPr>
          <w:sz w:val="24"/>
        </w:rPr>
        <w:t>home,</w:t>
      </w:r>
    </w:p>
    <w:p w14:paraId="192C6D7A" w14:textId="77777777" w:rsidR="00726D84" w:rsidRDefault="00B44E4C">
      <w:pPr>
        <w:pStyle w:val="BodyText"/>
        <w:ind w:left="1919" w:right="116"/>
        <w:jc w:val="both"/>
      </w:pPr>
      <w:r>
        <w:t>save lives’ messaging, and are designing future campaigns around ‘help us to help you’, which focus on social distancing, contactless payments and washing hands.</w:t>
      </w:r>
    </w:p>
    <w:p w14:paraId="5870B11E" w14:textId="77777777" w:rsidR="00726D84" w:rsidRDefault="00726D84">
      <w:pPr>
        <w:jc w:val="both"/>
        <w:sectPr w:rsidR="00726D84">
          <w:pgSz w:w="11910" w:h="16840"/>
          <w:pgMar w:top="640" w:right="1300" w:bottom="940" w:left="1580" w:header="0" w:footer="741" w:gutter="0"/>
          <w:cols w:space="720"/>
        </w:sectPr>
      </w:pPr>
    </w:p>
    <w:p w14:paraId="7647B6E5" w14:textId="77777777" w:rsidR="00726D84" w:rsidRDefault="00B44E4C">
      <w:pPr>
        <w:pStyle w:val="ListParagraph"/>
        <w:numPr>
          <w:ilvl w:val="0"/>
          <w:numId w:val="3"/>
        </w:numPr>
        <w:tabs>
          <w:tab w:val="left" w:pos="1920"/>
        </w:tabs>
        <w:spacing w:before="60"/>
        <w:ind w:right="116"/>
        <w:rPr>
          <w:sz w:val="24"/>
        </w:rPr>
      </w:pPr>
      <w:r>
        <w:rPr>
          <w:sz w:val="24"/>
        </w:rPr>
        <w:lastRenderedPageBreak/>
        <w:t>Network: Discussions and modeling have begun with the EA regarding plans for the safe return to</w:t>
      </w:r>
      <w:r>
        <w:rPr>
          <w:spacing w:val="-6"/>
          <w:sz w:val="24"/>
        </w:rPr>
        <w:t xml:space="preserve"> </w:t>
      </w:r>
      <w:r>
        <w:rPr>
          <w:sz w:val="24"/>
        </w:rPr>
        <w:t>school.</w:t>
      </w:r>
    </w:p>
    <w:p w14:paraId="384057B8" w14:textId="77777777" w:rsidR="00726D84" w:rsidRDefault="00B44E4C">
      <w:pPr>
        <w:pStyle w:val="ListParagraph"/>
        <w:numPr>
          <w:ilvl w:val="0"/>
          <w:numId w:val="3"/>
        </w:numPr>
        <w:tabs>
          <w:tab w:val="left" w:pos="1920"/>
        </w:tabs>
        <w:rPr>
          <w:sz w:val="24"/>
        </w:rPr>
      </w:pPr>
      <w:r>
        <w:rPr>
          <w:sz w:val="24"/>
        </w:rPr>
        <w:t>Major Capital Projects: Belfast Hub – Enabling works have now commenced on site and a PAR review was completed with positive outcomes.</w:t>
      </w:r>
    </w:p>
    <w:p w14:paraId="1771F04F" w14:textId="77777777" w:rsidR="00726D84" w:rsidRDefault="00B44E4C">
      <w:pPr>
        <w:pStyle w:val="BodyText"/>
        <w:spacing w:before="1"/>
        <w:ind w:left="1919" w:right="117"/>
        <w:jc w:val="both"/>
      </w:pPr>
      <w:r>
        <w:t xml:space="preserve">Ticketing – Project has been delayed due to a combination of the cyber- attack and revised working conditions within Flowbird resulting </w:t>
      </w:r>
      <w:r>
        <w:rPr>
          <w:spacing w:val="-4"/>
        </w:rPr>
        <w:t>from</w:t>
      </w:r>
      <w:r>
        <w:rPr>
          <w:spacing w:val="52"/>
        </w:rPr>
        <w:t xml:space="preserve"> </w:t>
      </w:r>
      <w:r>
        <w:t>COVID-19 restrictions.</w:t>
      </w:r>
    </w:p>
    <w:p w14:paraId="091CBE99" w14:textId="04A8DEB2" w:rsidR="00726D84" w:rsidRDefault="00B44E4C">
      <w:pPr>
        <w:pStyle w:val="ListParagraph"/>
        <w:numPr>
          <w:ilvl w:val="0"/>
          <w:numId w:val="3"/>
        </w:numPr>
        <w:tabs>
          <w:tab w:val="left" w:pos="1920"/>
        </w:tabs>
        <w:ind w:right="112"/>
        <w:rPr>
          <w:sz w:val="24"/>
        </w:rPr>
      </w:pPr>
      <w:r>
        <w:rPr>
          <w:sz w:val="24"/>
        </w:rPr>
        <w:t xml:space="preserve">HR – GM informed the Board that relationships with employee representative groups remained positive and the parties are working well together in relation to the impacts of the pandemic. The launch of the employee app had been successful and feedback from frontline staff is encouraging. GM noted that the Group were keen to optimise technology to help with more effective communication across the business. The Interim Chairman commended the work carried out by the HR teams in reinforcing strong relationships with </w:t>
      </w:r>
      <w:r>
        <w:rPr>
          <w:spacing w:val="-3"/>
          <w:sz w:val="24"/>
        </w:rPr>
        <w:t xml:space="preserve">employee </w:t>
      </w:r>
      <w:r>
        <w:rPr>
          <w:sz w:val="24"/>
        </w:rPr>
        <w:t>representative</w:t>
      </w:r>
      <w:r>
        <w:rPr>
          <w:spacing w:val="-4"/>
          <w:sz w:val="24"/>
        </w:rPr>
        <w:t xml:space="preserve"> </w:t>
      </w:r>
      <w:r>
        <w:rPr>
          <w:sz w:val="24"/>
        </w:rPr>
        <w:t>groups.</w:t>
      </w:r>
    </w:p>
    <w:p w14:paraId="2EC8BA64" w14:textId="77777777" w:rsidR="00726D84" w:rsidRDefault="00B44E4C">
      <w:pPr>
        <w:pStyle w:val="ListParagraph"/>
        <w:numPr>
          <w:ilvl w:val="0"/>
          <w:numId w:val="3"/>
        </w:numPr>
        <w:tabs>
          <w:tab w:val="left" w:pos="2280"/>
        </w:tabs>
        <w:ind w:right="117"/>
        <w:rPr>
          <w:sz w:val="24"/>
        </w:rPr>
      </w:pPr>
      <w:r>
        <w:rPr>
          <w:sz w:val="24"/>
        </w:rPr>
        <w:t>IS – HM suggested that the Head of IT should attend a future Board meeting and provide an update on cyber security following the attack earlier in the</w:t>
      </w:r>
      <w:r>
        <w:rPr>
          <w:spacing w:val="-5"/>
          <w:sz w:val="24"/>
        </w:rPr>
        <w:t xml:space="preserve"> </w:t>
      </w:r>
      <w:r>
        <w:rPr>
          <w:sz w:val="24"/>
        </w:rPr>
        <w:t>year.</w:t>
      </w:r>
    </w:p>
    <w:p w14:paraId="65A35AC1" w14:textId="77777777" w:rsidR="00726D84" w:rsidRDefault="00726D84">
      <w:pPr>
        <w:pStyle w:val="BodyText"/>
      </w:pPr>
    </w:p>
    <w:p w14:paraId="46DD8271" w14:textId="77777777" w:rsidR="00726D84" w:rsidRDefault="00B44E4C">
      <w:pPr>
        <w:pStyle w:val="Heading1"/>
        <w:tabs>
          <w:tab w:val="left" w:pos="839"/>
        </w:tabs>
      </w:pPr>
      <w:r>
        <w:t>3790</w:t>
      </w:r>
      <w:r>
        <w:tab/>
        <w:t>FINANCE</w:t>
      </w:r>
      <w:r>
        <w:rPr>
          <w:spacing w:val="1"/>
        </w:rPr>
        <w:t xml:space="preserve"> </w:t>
      </w:r>
      <w:r>
        <w:t>REPORT</w:t>
      </w:r>
    </w:p>
    <w:p w14:paraId="3AE20B35" w14:textId="77777777" w:rsidR="00726D84" w:rsidRDefault="00726D84">
      <w:pPr>
        <w:pStyle w:val="BodyText"/>
        <w:rPr>
          <w:b/>
        </w:rPr>
      </w:pPr>
    </w:p>
    <w:p w14:paraId="0CD4C826" w14:textId="77777777" w:rsidR="00726D84" w:rsidRDefault="00B44E4C">
      <w:pPr>
        <w:pStyle w:val="BodyText"/>
        <w:ind w:left="839"/>
      </w:pPr>
      <w:r>
        <w:t>The Board took the paper as read.</w:t>
      </w:r>
    </w:p>
    <w:p w14:paraId="5A0F0FC0" w14:textId="77777777" w:rsidR="00726D84" w:rsidRDefault="00726D84">
      <w:pPr>
        <w:pStyle w:val="BodyText"/>
      </w:pPr>
    </w:p>
    <w:p w14:paraId="0EDC3090" w14:textId="43237CCB" w:rsidR="00726D84" w:rsidRDefault="00B44E4C">
      <w:pPr>
        <w:pStyle w:val="ListParagraph"/>
        <w:numPr>
          <w:ilvl w:val="0"/>
          <w:numId w:val="2"/>
        </w:numPr>
        <w:tabs>
          <w:tab w:val="left" w:pos="1560"/>
        </w:tabs>
        <w:ind w:right="115"/>
        <w:rPr>
          <w:sz w:val="24"/>
        </w:rPr>
      </w:pPr>
      <w:r>
        <w:rPr>
          <w:sz w:val="24"/>
        </w:rPr>
        <w:t xml:space="preserve">Cyber Attack: The CFO confirmed that all financial and ticketing systems were now fully restored following the cyber-attack. </w:t>
      </w:r>
    </w:p>
    <w:p w14:paraId="303FC8CC" w14:textId="76C096A1" w:rsidR="00726D84" w:rsidRDefault="00B44E4C">
      <w:pPr>
        <w:pStyle w:val="ListParagraph"/>
        <w:numPr>
          <w:ilvl w:val="0"/>
          <w:numId w:val="2"/>
        </w:numPr>
        <w:tabs>
          <w:tab w:val="left" w:pos="1560"/>
        </w:tabs>
        <w:rPr>
          <w:sz w:val="24"/>
        </w:rPr>
      </w:pPr>
      <w:r>
        <w:rPr>
          <w:sz w:val="24"/>
        </w:rPr>
        <w:t>Year End Accounts: KPMG commenced their audit remotely and anticipate completion of their audit by the end of June, however</w:t>
      </w:r>
      <w:r>
        <w:rPr>
          <w:spacing w:val="-8"/>
          <w:sz w:val="24"/>
        </w:rPr>
        <w:t xml:space="preserve"> </w:t>
      </w:r>
      <w:r>
        <w:rPr>
          <w:sz w:val="24"/>
        </w:rPr>
        <w:t>the</w:t>
      </w:r>
      <w:r>
        <w:rPr>
          <w:spacing w:val="-10"/>
          <w:sz w:val="24"/>
        </w:rPr>
        <w:t xml:space="preserve"> </w:t>
      </w:r>
      <w:r>
        <w:rPr>
          <w:sz w:val="24"/>
        </w:rPr>
        <w:t>laying</w:t>
      </w:r>
      <w:r>
        <w:rPr>
          <w:spacing w:val="-11"/>
          <w:sz w:val="24"/>
        </w:rPr>
        <w:t xml:space="preserve"> </w:t>
      </w:r>
      <w:r>
        <w:rPr>
          <w:sz w:val="24"/>
        </w:rPr>
        <w:t>of</w:t>
      </w:r>
      <w:r>
        <w:rPr>
          <w:spacing w:val="-10"/>
          <w:sz w:val="24"/>
        </w:rPr>
        <w:t xml:space="preserve"> </w:t>
      </w:r>
      <w:r>
        <w:rPr>
          <w:sz w:val="24"/>
        </w:rPr>
        <w:t>accounts</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NI</w:t>
      </w:r>
      <w:r>
        <w:rPr>
          <w:spacing w:val="-13"/>
          <w:sz w:val="24"/>
        </w:rPr>
        <w:t xml:space="preserve"> </w:t>
      </w:r>
      <w:r>
        <w:rPr>
          <w:sz w:val="24"/>
        </w:rPr>
        <w:t>Assembly remains on target for early July. The CFO thanked the BARC and Board for their</w:t>
      </w:r>
      <w:r>
        <w:rPr>
          <w:spacing w:val="-11"/>
          <w:sz w:val="24"/>
        </w:rPr>
        <w:t xml:space="preserve"> </w:t>
      </w:r>
      <w:r>
        <w:rPr>
          <w:sz w:val="24"/>
        </w:rPr>
        <w:t>support</w:t>
      </w:r>
      <w:r>
        <w:rPr>
          <w:spacing w:val="-10"/>
          <w:sz w:val="24"/>
        </w:rPr>
        <w:t xml:space="preserve"> </w:t>
      </w:r>
      <w:r>
        <w:rPr>
          <w:sz w:val="24"/>
        </w:rPr>
        <w:t>and</w:t>
      </w:r>
      <w:r>
        <w:rPr>
          <w:spacing w:val="-10"/>
          <w:sz w:val="24"/>
        </w:rPr>
        <w:t xml:space="preserve"> </w:t>
      </w:r>
      <w:r>
        <w:rPr>
          <w:sz w:val="24"/>
        </w:rPr>
        <w:t>patience</w:t>
      </w:r>
      <w:r>
        <w:rPr>
          <w:spacing w:val="-10"/>
          <w:sz w:val="24"/>
        </w:rPr>
        <w:t xml:space="preserve"> </w:t>
      </w:r>
      <w:r>
        <w:rPr>
          <w:sz w:val="24"/>
        </w:rPr>
        <w:t>in</w:t>
      </w:r>
      <w:r>
        <w:rPr>
          <w:spacing w:val="-11"/>
          <w:sz w:val="24"/>
        </w:rPr>
        <w:t xml:space="preserve"> </w:t>
      </w:r>
      <w:r>
        <w:rPr>
          <w:sz w:val="24"/>
        </w:rPr>
        <w:t>granting</w:t>
      </w:r>
      <w:r>
        <w:rPr>
          <w:spacing w:val="-10"/>
          <w:sz w:val="24"/>
        </w:rPr>
        <w:t xml:space="preserve"> </w:t>
      </w:r>
      <w:r>
        <w:rPr>
          <w:sz w:val="24"/>
        </w:rPr>
        <w:t>the</w:t>
      </w:r>
      <w:r>
        <w:rPr>
          <w:spacing w:val="-12"/>
          <w:sz w:val="24"/>
        </w:rPr>
        <w:t xml:space="preserve"> </w:t>
      </w:r>
      <w:r>
        <w:rPr>
          <w:sz w:val="24"/>
        </w:rPr>
        <w:t>Group</w:t>
      </w:r>
      <w:r>
        <w:rPr>
          <w:spacing w:val="-10"/>
          <w:sz w:val="24"/>
        </w:rPr>
        <w:t xml:space="preserve"> </w:t>
      </w:r>
      <w:r>
        <w:rPr>
          <w:sz w:val="24"/>
        </w:rPr>
        <w:t>the</w:t>
      </w:r>
      <w:r>
        <w:rPr>
          <w:spacing w:val="-11"/>
          <w:sz w:val="24"/>
        </w:rPr>
        <w:t xml:space="preserve"> </w:t>
      </w:r>
      <w:r>
        <w:rPr>
          <w:sz w:val="24"/>
        </w:rPr>
        <w:t>necessary</w:t>
      </w:r>
      <w:r>
        <w:rPr>
          <w:spacing w:val="-10"/>
          <w:sz w:val="24"/>
        </w:rPr>
        <w:t xml:space="preserve"> </w:t>
      </w:r>
      <w:r>
        <w:rPr>
          <w:sz w:val="24"/>
        </w:rPr>
        <w:t>time</w:t>
      </w:r>
      <w:r>
        <w:rPr>
          <w:spacing w:val="-12"/>
          <w:sz w:val="24"/>
        </w:rPr>
        <w:t xml:space="preserve"> </w:t>
      </w:r>
      <w:r>
        <w:rPr>
          <w:sz w:val="24"/>
        </w:rPr>
        <w:t>to</w:t>
      </w:r>
      <w:r>
        <w:rPr>
          <w:spacing w:val="-8"/>
          <w:sz w:val="24"/>
        </w:rPr>
        <w:t xml:space="preserve"> </w:t>
      </w:r>
      <w:r>
        <w:rPr>
          <w:sz w:val="24"/>
        </w:rPr>
        <w:t>finalise the year-end accounts, which would be presented at the June Board</w:t>
      </w:r>
      <w:r>
        <w:rPr>
          <w:spacing w:val="-9"/>
          <w:sz w:val="24"/>
        </w:rPr>
        <w:t xml:space="preserve"> </w:t>
      </w:r>
      <w:r>
        <w:rPr>
          <w:sz w:val="24"/>
        </w:rPr>
        <w:t>meeting.</w:t>
      </w:r>
    </w:p>
    <w:p w14:paraId="1A0714B3" w14:textId="291D5D27" w:rsidR="00726D84" w:rsidRDefault="00B44E4C">
      <w:pPr>
        <w:pStyle w:val="ListParagraph"/>
        <w:numPr>
          <w:ilvl w:val="0"/>
          <w:numId w:val="2"/>
        </w:numPr>
        <w:tabs>
          <w:tab w:val="left" w:pos="1561"/>
        </w:tabs>
        <w:rPr>
          <w:sz w:val="24"/>
        </w:rPr>
      </w:pPr>
      <w:r>
        <w:rPr>
          <w:sz w:val="24"/>
        </w:rPr>
        <w:t>Cash:</w:t>
      </w:r>
      <w:r>
        <w:rPr>
          <w:spacing w:val="-6"/>
          <w:sz w:val="24"/>
        </w:rPr>
        <w:t xml:space="preserve"> </w:t>
      </w:r>
      <w:r>
        <w:rPr>
          <w:sz w:val="24"/>
        </w:rPr>
        <w:t>The</w:t>
      </w:r>
      <w:r>
        <w:rPr>
          <w:spacing w:val="-5"/>
          <w:sz w:val="24"/>
        </w:rPr>
        <w:t xml:space="preserve"> </w:t>
      </w:r>
      <w:r>
        <w:rPr>
          <w:sz w:val="24"/>
        </w:rPr>
        <w:t>ongoing</w:t>
      </w:r>
      <w:r>
        <w:rPr>
          <w:spacing w:val="-3"/>
          <w:sz w:val="24"/>
        </w:rPr>
        <w:t xml:space="preserve"> </w:t>
      </w:r>
      <w:r>
        <w:rPr>
          <w:sz w:val="24"/>
        </w:rPr>
        <w:t>Covid-19</w:t>
      </w:r>
      <w:r>
        <w:rPr>
          <w:spacing w:val="-5"/>
          <w:sz w:val="24"/>
        </w:rPr>
        <w:t xml:space="preserve"> </w:t>
      </w:r>
      <w:r>
        <w:rPr>
          <w:sz w:val="24"/>
        </w:rPr>
        <w:t>outbreak</w:t>
      </w:r>
      <w:r>
        <w:rPr>
          <w:spacing w:val="-3"/>
          <w:sz w:val="24"/>
        </w:rPr>
        <w:t xml:space="preserve"> </w:t>
      </w:r>
      <w:r>
        <w:rPr>
          <w:sz w:val="24"/>
        </w:rPr>
        <w:t>continues</w:t>
      </w:r>
      <w:r>
        <w:rPr>
          <w:spacing w:val="-7"/>
          <w:sz w:val="24"/>
        </w:rPr>
        <w:t xml:space="preserve"> </w:t>
      </w:r>
      <w:r>
        <w:rPr>
          <w:sz w:val="24"/>
        </w:rPr>
        <w:t>to</w:t>
      </w:r>
      <w:r>
        <w:rPr>
          <w:spacing w:val="-5"/>
          <w:sz w:val="24"/>
        </w:rPr>
        <w:t xml:space="preserve"> </w:t>
      </w:r>
      <w:r>
        <w:rPr>
          <w:sz w:val="24"/>
        </w:rPr>
        <w:t>have</w:t>
      </w:r>
      <w:r>
        <w:rPr>
          <w:spacing w:val="-4"/>
          <w:sz w:val="24"/>
        </w:rPr>
        <w:t xml:space="preserve"> </w:t>
      </w:r>
      <w:r>
        <w:rPr>
          <w:sz w:val="24"/>
        </w:rPr>
        <w:t>a</w:t>
      </w:r>
      <w:r>
        <w:rPr>
          <w:spacing w:val="-4"/>
          <w:sz w:val="24"/>
        </w:rPr>
        <w:t xml:space="preserve"> </w:t>
      </w:r>
      <w:r>
        <w:rPr>
          <w:sz w:val="24"/>
        </w:rPr>
        <w:t>significant</w:t>
      </w:r>
      <w:r>
        <w:rPr>
          <w:spacing w:val="-3"/>
          <w:sz w:val="24"/>
        </w:rPr>
        <w:t xml:space="preserve"> </w:t>
      </w:r>
      <w:r>
        <w:rPr>
          <w:sz w:val="24"/>
        </w:rPr>
        <w:t>impact on the Group’s trading performance. The team continue to provide DfI with regular cashflow updates and projections. The CFO previously explained</w:t>
      </w:r>
      <w:r>
        <w:rPr>
          <w:spacing w:val="-32"/>
          <w:sz w:val="24"/>
        </w:rPr>
        <w:t xml:space="preserve"> </w:t>
      </w:r>
      <w:r>
        <w:rPr>
          <w:sz w:val="24"/>
        </w:rPr>
        <w:t xml:space="preserve">the range of important measures which had been taken to stabilise the Group’s cash </w:t>
      </w:r>
      <w:r w:rsidR="002437AD">
        <w:rPr>
          <w:sz w:val="24"/>
        </w:rPr>
        <w:t>position.</w:t>
      </w:r>
      <w:bookmarkStart w:id="0" w:name="_GoBack"/>
      <w:bookmarkEnd w:id="0"/>
      <w:r>
        <w:rPr>
          <w:sz w:val="24"/>
        </w:rPr>
        <w:t xml:space="preserve"> Discussions are ongoing with DfI to secure receipt of additional baseline funding as</w:t>
      </w:r>
      <w:r>
        <w:rPr>
          <w:spacing w:val="-41"/>
          <w:sz w:val="24"/>
        </w:rPr>
        <w:t xml:space="preserve"> </w:t>
      </w:r>
      <w:r>
        <w:rPr>
          <w:sz w:val="24"/>
        </w:rPr>
        <w:t>soon as possible</w:t>
      </w:r>
      <w:r w:rsidR="00D201FA">
        <w:rPr>
          <w:sz w:val="24"/>
        </w:rPr>
        <w:t>.</w:t>
      </w:r>
      <w:r>
        <w:rPr>
          <w:sz w:val="24"/>
        </w:rPr>
        <w:t xml:space="preserve"> The Group’s latest cash projections were discussed by the Board and it was noted that these remained largely unchanged since outlined to the Board in</w:t>
      </w:r>
      <w:r>
        <w:rPr>
          <w:spacing w:val="-1"/>
          <w:sz w:val="24"/>
        </w:rPr>
        <w:t xml:space="preserve"> </w:t>
      </w:r>
      <w:r>
        <w:rPr>
          <w:sz w:val="24"/>
        </w:rPr>
        <w:t>April.</w:t>
      </w:r>
    </w:p>
    <w:p w14:paraId="1CB1E1A9" w14:textId="77777777" w:rsidR="00726D84" w:rsidRDefault="00B44E4C">
      <w:pPr>
        <w:pStyle w:val="ListParagraph"/>
        <w:numPr>
          <w:ilvl w:val="0"/>
          <w:numId w:val="2"/>
        </w:numPr>
        <w:tabs>
          <w:tab w:val="left" w:pos="1560"/>
        </w:tabs>
        <w:spacing w:before="1"/>
        <w:ind w:right="114"/>
        <w:rPr>
          <w:sz w:val="24"/>
        </w:rPr>
      </w:pPr>
      <w:r>
        <w:rPr>
          <w:sz w:val="24"/>
        </w:rPr>
        <w:t>Capital: Despite many challenges, the Group delivered the full spend of its capital</w:t>
      </w:r>
      <w:r>
        <w:rPr>
          <w:spacing w:val="-11"/>
          <w:sz w:val="24"/>
        </w:rPr>
        <w:t xml:space="preserve"> </w:t>
      </w:r>
      <w:r>
        <w:rPr>
          <w:sz w:val="24"/>
        </w:rPr>
        <w:t>allocation.</w:t>
      </w:r>
      <w:r>
        <w:rPr>
          <w:spacing w:val="-10"/>
          <w:sz w:val="24"/>
        </w:rPr>
        <w:t xml:space="preserve"> </w:t>
      </w:r>
      <w:r>
        <w:rPr>
          <w:sz w:val="24"/>
        </w:rPr>
        <w:t>The</w:t>
      </w:r>
      <w:r>
        <w:rPr>
          <w:spacing w:val="-10"/>
          <w:sz w:val="24"/>
        </w:rPr>
        <w:t xml:space="preserve"> </w:t>
      </w:r>
      <w:r>
        <w:rPr>
          <w:sz w:val="24"/>
        </w:rPr>
        <w:t>Group</w:t>
      </w:r>
      <w:r>
        <w:rPr>
          <w:spacing w:val="-10"/>
          <w:sz w:val="24"/>
        </w:rPr>
        <w:t xml:space="preserve"> </w:t>
      </w:r>
      <w:r>
        <w:rPr>
          <w:sz w:val="24"/>
        </w:rPr>
        <w:t>currently</w:t>
      </w:r>
      <w:r>
        <w:rPr>
          <w:spacing w:val="-10"/>
          <w:sz w:val="24"/>
        </w:rPr>
        <w:t xml:space="preserve"> </w:t>
      </w:r>
      <w:r>
        <w:rPr>
          <w:sz w:val="24"/>
        </w:rPr>
        <w:t>await</w:t>
      </w:r>
      <w:r>
        <w:rPr>
          <w:spacing w:val="-10"/>
          <w:sz w:val="24"/>
        </w:rPr>
        <w:t xml:space="preserve"> </w:t>
      </w:r>
      <w:r>
        <w:rPr>
          <w:sz w:val="24"/>
        </w:rPr>
        <w:t>clarification</w:t>
      </w:r>
      <w:r>
        <w:rPr>
          <w:spacing w:val="-10"/>
          <w:sz w:val="24"/>
        </w:rPr>
        <w:t xml:space="preserve"> </w:t>
      </w:r>
      <w:r>
        <w:rPr>
          <w:sz w:val="24"/>
        </w:rPr>
        <w:t>on</w:t>
      </w:r>
      <w:r>
        <w:rPr>
          <w:spacing w:val="-10"/>
          <w:sz w:val="24"/>
        </w:rPr>
        <w:t xml:space="preserve"> </w:t>
      </w:r>
      <w:r>
        <w:rPr>
          <w:sz w:val="24"/>
        </w:rPr>
        <w:t>the</w:t>
      </w:r>
      <w:r>
        <w:rPr>
          <w:spacing w:val="-12"/>
          <w:sz w:val="24"/>
        </w:rPr>
        <w:t xml:space="preserve"> </w:t>
      </w:r>
      <w:r>
        <w:rPr>
          <w:sz w:val="24"/>
        </w:rPr>
        <w:t>extent</w:t>
      </w:r>
      <w:r>
        <w:rPr>
          <w:spacing w:val="-10"/>
          <w:sz w:val="24"/>
        </w:rPr>
        <w:t xml:space="preserve"> </w:t>
      </w:r>
      <w:r>
        <w:rPr>
          <w:sz w:val="24"/>
        </w:rPr>
        <w:t>of</w:t>
      </w:r>
      <w:r>
        <w:rPr>
          <w:spacing w:val="-10"/>
          <w:sz w:val="24"/>
        </w:rPr>
        <w:t xml:space="preserve"> </w:t>
      </w:r>
      <w:r>
        <w:rPr>
          <w:sz w:val="24"/>
        </w:rPr>
        <w:t>the capital allocations for financial year 2020/21. The Board extended its thanks to the CFO and wider team for their hard work in ensuring the full capital spend,</w:t>
      </w:r>
      <w:r>
        <w:rPr>
          <w:spacing w:val="-10"/>
          <w:sz w:val="24"/>
        </w:rPr>
        <w:t xml:space="preserve"> </w:t>
      </w:r>
      <w:r>
        <w:rPr>
          <w:sz w:val="24"/>
        </w:rPr>
        <w:t>particularly</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exceptionally</w:t>
      </w:r>
      <w:r>
        <w:rPr>
          <w:spacing w:val="-6"/>
          <w:sz w:val="24"/>
        </w:rPr>
        <w:t xml:space="preserve"> </w:t>
      </w:r>
      <w:r>
        <w:rPr>
          <w:sz w:val="24"/>
        </w:rPr>
        <w:t>challenging</w:t>
      </w:r>
      <w:r>
        <w:rPr>
          <w:spacing w:val="-9"/>
          <w:sz w:val="24"/>
        </w:rPr>
        <w:t xml:space="preserve"> </w:t>
      </w:r>
      <w:r>
        <w:rPr>
          <w:sz w:val="24"/>
        </w:rPr>
        <w:t>circumstances,</w:t>
      </w:r>
      <w:r>
        <w:rPr>
          <w:spacing w:val="-6"/>
          <w:sz w:val="24"/>
        </w:rPr>
        <w:t xml:space="preserve"> </w:t>
      </w:r>
      <w:r>
        <w:rPr>
          <w:sz w:val="24"/>
        </w:rPr>
        <w:t>following the</w:t>
      </w:r>
      <w:r>
        <w:rPr>
          <w:spacing w:val="-1"/>
          <w:sz w:val="24"/>
        </w:rPr>
        <w:t xml:space="preserve"> </w:t>
      </w:r>
      <w:r>
        <w:rPr>
          <w:sz w:val="24"/>
        </w:rPr>
        <w:t>cyber-attack.</w:t>
      </w:r>
    </w:p>
    <w:p w14:paraId="6F2AC092" w14:textId="77777777" w:rsidR="00726D84" w:rsidRDefault="00726D84">
      <w:pPr>
        <w:jc w:val="both"/>
        <w:rPr>
          <w:sz w:val="24"/>
        </w:rPr>
        <w:sectPr w:rsidR="00726D84">
          <w:pgSz w:w="11910" w:h="16840"/>
          <w:pgMar w:top="640" w:right="1300" w:bottom="940" w:left="1580" w:header="0" w:footer="741" w:gutter="0"/>
          <w:cols w:space="720"/>
        </w:sectPr>
      </w:pPr>
    </w:p>
    <w:p w14:paraId="562A995F" w14:textId="77777777" w:rsidR="00726D84" w:rsidRDefault="00B44E4C">
      <w:pPr>
        <w:pStyle w:val="ListParagraph"/>
        <w:numPr>
          <w:ilvl w:val="0"/>
          <w:numId w:val="2"/>
        </w:numPr>
        <w:tabs>
          <w:tab w:val="left" w:pos="1560"/>
        </w:tabs>
        <w:spacing w:before="60"/>
        <w:ind w:right="114"/>
        <w:rPr>
          <w:sz w:val="24"/>
        </w:rPr>
      </w:pPr>
      <w:r>
        <w:rPr>
          <w:sz w:val="24"/>
        </w:rPr>
        <w:lastRenderedPageBreak/>
        <w:t>The Board discussed the cash projection and provisional Group</w:t>
      </w:r>
      <w:r>
        <w:rPr>
          <w:spacing w:val="27"/>
          <w:sz w:val="24"/>
        </w:rPr>
        <w:t xml:space="preserve"> </w:t>
      </w:r>
      <w:r>
        <w:rPr>
          <w:sz w:val="24"/>
        </w:rPr>
        <w:t>trading position for 2019/20. The CFO informed the Board that Period 1 and 2 management accounts would be presented to the June</w:t>
      </w:r>
      <w:r>
        <w:rPr>
          <w:spacing w:val="-6"/>
          <w:sz w:val="24"/>
        </w:rPr>
        <w:t xml:space="preserve"> </w:t>
      </w:r>
      <w:r>
        <w:rPr>
          <w:sz w:val="24"/>
        </w:rPr>
        <w:t>meeting.</w:t>
      </w:r>
    </w:p>
    <w:p w14:paraId="3B4AC6ED" w14:textId="77777777" w:rsidR="00726D84" w:rsidRDefault="00B44E4C">
      <w:pPr>
        <w:pStyle w:val="ListParagraph"/>
        <w:numPr>
          <w:ilvl w:val="0"/>
          <w:numId w:val="2"/>
        </w:numPr>
        <w:tabs>
          <w:tab w:val="left" w:pos="1560"/>
        </w:tabs>
        <w:spacing w:before="1"/>
        <w:ind w:right="0" w:hanging="361"/>
        <w:rPr>
          <w:sz w:val="24"/>
        </w:rPr>
      </w:pPr>
      <w:r>
        <w:rPr>
          <w:sz w:val="24"/>
        </w:rPr>
        <w:t>The Board discussed the potential for furloughing</w:t>
      </w:r>
      <w:r>
        <w:rPr>
          <w:spacing w:val="-1"/>
          <w:sz w:val="24"/>
        </w:rPr>
        <w:t xml:space="preserve"> </w:t>
      </w:r>
      <w:r>
        <w:rPr>
          <w:sz w:val="24"/>
        </w:rPr>
        <w:t>staff.</w:t>
      </w:r>
    </w:p>
    <w:p w14:paraId="3EBE3DC7" w14:textId="77777777" w:rsidR="00726D84" w:rsidRDefault="00726D84">
      <w:pPr>
        <w:pStyle w:val="BodyText"/>
        <w:spacing w:before="11"/>
        <w:rPr>
          <w:sz w:val="23"/>
        </w:rPr>
      </w:pPr>
    </w:p>
    <w:p w14:paraId="2354C04E" w14:textId="77777777" w:rsidR="00726D84" w:rsidRDefault="00B44E4C">
      <w:pPr>
        <w:pStyle w:val="Heading1"/>
        <w:tabs>
          <w:tab w:val="left" w:pos="839"/>
        </w:tabs>
      </w:pPr>
      <w:r>
        <w:t>3791</w:t>
      </w:r>
      <w:r>
        <w:tab/>
        <w:t>DFI CORRESPONDENCE</w:t>
      </w:r>
    </w:p>
    <w:p w14:paraId="05622EFB" w14:textId="77777777" w:rsidR="00726D84" w:rsidRDefault="00726D84">
      <w:pPr>
        <w:pStyle w:val="BodyText"/>
        <w:rPr>
          <w:b/>
        </w:rPr>
      </w:pPr>
    </w:p>
    <w:p w14:paraId="22B100F8" w14:textId="77777777" w:rsidR="00726D84" w:rsidRDefault="00B44E4C">
      <w:pPr>
        <w:pStyle w:val="BodyText"/>
        <w:ind w:left="839"/>
      </w:pPr>
      <w:r>
        <w:t>Noted.</w:t>
      </w:r>
    </w:p>
    <w:p w14:paraId="7B7EDCE4" w14:textId="77777777" w:rsidR="00726D84" w:rsidRDefault="00726D84">
      <w:pPr>
        <w:pStyle w:val="BodyText"/>
      </w:pPr>
    </w:p>
    <w:p w14:paraId="4CED1CE0" w14:textId="77777777" w:rsidR="00726D84" w:rsidRDefault="00B44E4C">
      <w:pPr>
        <w:pStyle w:val="Heading1"/>
        <w:tabs>
          <w:tab w:val="left" w:pos="839"/>
        </w:tabs>
      </w:pPr>
      <w:r>
        <w:t>3792</w:t>
      </w:r>
      <w:r>
        <w:tab/>
        <w:t>AD HOC</w:t>
      </w:r>
      <w:r>
        <w:rPr>
          <w:spacing w:val="-1"/>
        </w:rPr>
        <w:t xml:space="preserve"> </w:t>
      </w:r>
      <w:r>
        <w:t>PAPERS</w:t>
      </w:r>
    </w:p>
    <w:p w14:paraId="3F799591" w14:textId="77777777" w:rsidR="00726D84" w:rsidRDefault="00726D84">
      <w:pPr>
        <w:pStyle w:val="BodyText"/>
        <w:rPr>
          <w:b/>
        </w:rPr>
      </w:pPr>
    </w:p>
    <w:p w14:paraId="366BAD80" w14:textId="77777777" w:rsidR="00726D84" w:rsidRDefault="00B44E4C">
      <w:pPr>
        <w:pStyle w:val="BodyText"/>
        <w:ind w:left="839"/>
      </w:pPr>
      <w:r>
        <w:t>The Board took the Ad-Hoc papers as read.</w:t>
      </w:r>
    </w:p>
    <w:p w14:paraId="5BEBC876" w14:textId="77777777" w:rsidR="00726D84" w:rsidRDefault="00726D84">
      <w:pPr>
        <w:pStyle w:val="BodyText"/>
      </w:pPr>
    </w:p>
    <w:p w14:paraId="76FD617B" w14:textId="77777777" w:rsidR="00726D84" w:rsidRDefault="00726D84">
      <w:pPr>
        <w:pStyle w:val="BodyText"/>
      </w:pPr>
    </w:p>
    <w:p w14:paraId="7191970E" w14:textId="77777777" w:rsidR="00726D84" w:rsidRDefault="00B44E4C">
      <w:pPr>
        <w:pStyle w:val="Heading1"/>
        <w:tabs>
          <w:tab w:val="left" w:pos="839"/>
        </w:tabs>
      </w:pPr>
      <w:r>
        <w:t>3793</w:t>
      </w:r>
      <w:r>
        <w:tab/>
        <w:t>MAJOR PROJECTS KPI</w:t>
      </w:r>
      <w:r>
        <w:rPr>
          <w:spacing w:val="-3"/>
        </w:rPr>
        <w:t xml:space="preserve"> </w:t>
      </w:r>
      <w:r>
        <w:t>TRACKER</w:t>
      </w:r>
    </w:p>
    <w:p w14:paraId="795CD929" w14:textId="77777777" w:rsidR="00726D84" w:rsidRDefault="00726D84">
      <w:pPr>
        <w:pStyle w:val="BodyText"/>
        <w:rPr>
          <w:b/>
        </w:rPr>
      </w:pPr>
    </w:p>
    <w:p w14:paraId="7A03FB71" w14:textId="77777777" w:rsidR="00726D84" w:rsidRDefault="00B44E4C">
      <w:pPr>
        <w:pStyle w:val="BodyText"/>
        <w:ind w:left="827"/>
        <w:jc w:val="both"/>
      </w:pPr>
      <w:r>
        <w:t>The Major Projects Tracker was noted by the Board.</w:t>
      </w:r>
    </w:p>
    <w:p w14:paraId="05D22081" w14:textId="77777777" w:rsidR="00726D84" w:rsidRDefault="00726D84">
      <w:pPr>
        <w:pStyle w:val="BodyText"/>
      </w:pPr>
    </w:p>
    <w:p w14:paraId="6935B17A" w14:textId="77777777" w:rsidR="00726D84" w:rsidRDefault="00B44E4C">
      <w:pPr>
        <w:pStyle w:val="Heading1"/>
        <w:tabs>
          <w:tab w:val="left" w:pos="839"/>
        </w:tabs>
      </w:pPr>
      <w:r>
        <w:t>3794</w:t>
      </w:r>
      <w:r>
        <w:tab/>
        <w:t>MINUTES OF COMMITTEE</w:t>
      </w:r>
      <w:r>
        <w:rPr>
          <w:spacing w:val="2"/>
        </w:rPr>
        <w:t xml:space="preserve"> </w:t>
      </w:r>
      <w:r>
        <w:t>MEETINGS</w:t>
      </w:r>
    </w:p>
    <w:p w14:paraId="4BE69380" w14:textId="77777777" w:rsidR="00726D84" w:rsidRDefault="00726D84">
      <w:pPr>
        <w:pStyle w:val="BodyText"/>
        <w:rPr>
          <w:b/>
        </w:rPr>
      </w:pPr>
    </w:p>
    <w:p w14:paraId="67B56AD7" w14:textId="77777777" w:rsidR="00726D84" w:rsidRDefault="00B44E4C">
      <w:pPr>
        <w:pStyle w:val="BodyText"/>
        <w:ind w:left="839" w:right="115"/>
        <w:jc w:val="both"/>
      </w:pPr>
      <w:r>
        <w:t>The</w:t>
      </w:r>
      <w:r>
        <w:rPr>
          <w:spacing w:val="-13"/>
        </w:rPr>
        <w:t xml:space="preserve"> </w:t>
      </w:r>
      <w:r>
        <w:t>minutes</w:t>
      </w:r>
      <w:r>
        <w:rPr>
          <w:spacing w:val="-12"/>
        </w:rPr>
        <w:t xml:space="preserve"> </w:t>
      </w:r>
      <w:r>
        <w:t>of</w:t>
      </w:r>
      <w:r>
        <w:rPr>
          <w:spacing w:val="-12"/>
        </w:rPr>
        <w:t xml:space="preserve"> </w:t>
      </w:r>
      <w:r>
        <w:t>the</w:t>
      </w:r>
      <w:r>
        <w:rPr>
          <w:spacing w:val="-11"/>
        </w:rPr>
        <w:t xml:space="preserve"> </w:t>
      </w:r>
      <w:r>
        <w:t>Project</w:t>
      </w:r>
      <w:r>
        <w:rPr>
          <w:spacing w:val="-12"/>
        </w:rPr>
        <w:t xml:space="preserve"> </w:t>
      </w:r>
      <w:r>
        <w:t>Oversight</w:t>
      </w:r>
      <w:r>
        <w:rPr>
          <w:spacing w:val="-12"/>
        </w:rPr>
        <w:t xml:space="preserve"> </w:t>
      </w:r>
      <w:r>
        <w:t>Committee</w:t>
      </w:r>
      <w:r>
        <w:rPr>
          <w:spacing w:val="-16"/>
        </w:rPr>
        <w:t xml:space="preserve"> </w:t>
      </w:r>
      <w:r>
        <w:t>meeting</w:t>
      </w:r>
      <w:r>
        <w:rPr>
          <w:spacing w:val="-12"/>
        </w:rPr>
        <w:t xml:space="preserve"> </w:t>
      </w:r>
      <w:r>
        <w:t>held</w:t>
      </w:r>
      <w:r>
        <w:rPr>
          <w:spacing w:val="-12"/>
        </w:rPr>
        <w:t xml:space="preserve"> </w:t>
      </w:r>
      <w:r>
        <w:t>on</w:t>
      </w:r>
      <w:r>
        <w:rPr>
          <w:spacing w:val="-12"/>
        </w:rPr>
        <w:t xml:space="preserve"> </w:t>
      </w:r>
      <w:r>
        <w:t>21</w:t>
      </w:r>
      <w:r>
        <w:rPr>
          <w:spacing w:val="-10"/>
        </w:rPr>
        <w:t xml:space="preserve"> </w:t>
      </w:r>
      <w:r>
        <w:t>April</w:t>
      </w:r>
      <w:r>
        <w:rPr>
          <w:spacing w:val="-10"/>
        </w:rPr>
        <w:t xml:space="preserve"> </w:t>
      </w:r>
      <w:r>
        <w:t>2020</w:t>
      </w:r>
      <w:r>
        <w:rPr>
          <w:spacing w:val="-12"/>
        </w:rPr>
        <w:t xml:space="preserve"> </w:t>
      </w:r>
      <w:r>
        <w:t>were noted by the Board as read. The Interim Chairman discussed with the Board the matters for approval raised at the POC and sought Board approval for financial investment in the</w:t>
      </w:r>
      <w:r>
        <w:rPr>
          <w:spacing w:val="-3"/>
        </w:rPr>
        <w:t xml:space="preserve"> </w:t>
      </w:r>
      <w:r>
        <w:t>following:</w:t>
      </w:r>
    </w:p>
    <w:p w14:paraId="35D0B60A" w14:textId="77777777" w:rsidR="00726D84" w:rsidRDefault="00726D84">
      <w:pPr>
        <w:pStyle w:val="BodyText"/>
        <w:spacing w:before="2"/>
      </w:pPr>
    </w:p>
    <w:p w14:paraId="22E461BF" w14:textId="77777777" w:rsidR="00726D84" w:rsidRDefault="00B44E4C">
      <w:pPr>
        <w:pStyle w:val="ListParagraph"/>
        <w:numPr>
          <w:ilvl w:val="0"/>
          <w:numId w:val="1"/>
        </w:numPr>
        <w:tabs>
          <w:tab w:val="left" w:pos="1560"/>
        </w:tabs>
        <w:spacing w:before="1" w:line="273" w:lineRule="auto"/>
        <w:ind w:right="114"/>
        <w:rPr>
          <w:sz w:val="24"/>
        </w:rPr>
      </w:pPr>
      <w:r>
        <w:rPr>
          <w:sz w:val="24"/>
        </w:rPr>
        <w:t>Economic Appraisal for NIROC (Northern Ireland Rail Operating Centre) Phase 1 – critical piece of infrastructure which seeks to renew signalling</w:t>
      </w:r>
      <w:r>
        <w:rPr>
          <w:spacing w:val="-19"/>
          <w:sz w:val="24"/>
        </w:rPr>
        <w:t xml:space="preserve"> </w:t>
      </w:r>
      <w:r>
        <w:rPr>
          <w:sz w:val="24"/>
        </w:rPr>
        <w:t>and communication</w:t>
      </w:r>
      <w:r>
        <w:rPr>
          <w:spacing w:val="-1"/>
          <w:sz w:val="24"/>
        </w:rPr>
        <w:t xml:space="preserve"> </w:t>
      </w:r>
      <w:r>
        <w:rPr>
          <w:sz w:val="24"/>
        </w:rPr>
        <w:t>controls.</w:t>
      </w:r>
    </w:p>
    <w:p w14:paraId="2E869422" w14:textId="758EA202" w:rsidR="00726D84" w:rsidRDefault="00B44E4C">
      <w:pPr>
        <w:pStyle w:val="ListParagraph"/>
        <w:numPr>
          <w:ilvl w:val="0"/>
          <w:numId w:val="1"/>
        </w:numPr>
        <w:tabs>
          <w:tab w:val="left" w:pos="1560"/>
        </w:tabs>
        <w:spacing w:before="5" w:line="273" w:lineRule="auto"/>
        <w:rPr>
          <w:sz w:val="24"/>
        </w:rPr>
      </w:pPr>
      <w:r>
        <w:rPr>
          <w:sz w:val="24"/>
        </w:rPr>
        <w:t xml:space="preserve">Economic Appraisal for Class 4000 Carriage Refurbishment – this relates to heavy maintenance activity covering 20 x 3 car Class 4000 units. </w:t>
      </w:r>
    </w:p>
    <w:p w14:paraId="7BEDBB95" w14:textId="77777777" w:rsidR="00726D84" w:rsidRDefault="00B44E4C">
      <w:pPr>
        <w:pStyle w:val="ListParagraph"/>
        <w:numPr>
          <w:ilvl w:val="0"/>
          <w:numId w:val="1"/>
        </w:numPr>
        <w:tabs>
          <w:tab w:val="left" w:pos="1560"/>
        </w:tabs>
        <w:spacing w:before="5" w:line="271" w:lineRule="auto"/>
        <w:ind w:right="116"/>
        <w:rPr>
          <w:sz w:val="24"/>
        </w:rPr>
      </w:pPr>
      <w:r>
        <w:rPr>
          <w:sz w:val="24"/>
        </w:rPr>
        <w:t>Contract</w:t>
      </w:r>
      <w:r>
        <w:rPr>
          <w:spacing w:val="-5"/>
          <w:sz w:val="24"/>
        </w:rPr>
        <w:t xml:space="preserve"> </w:t>
      </w:r>
      <w:r>
        <w:rPr>
          <w:sz w:val="24"/>
        </w:rPr>
        <w:t>Award</w:t>
      </w:r>
      <w:r>
        <w:rPr>
          <w:spacing w:val="-5"/>
          <w:sz w:val="24"/>
        </w:rPr>
        <w:t xml:space="preserve"> </w:t>
      </w:r>
      <w:r>
        <w:rPr>
          <w:sz w:val="24"/>
        </w:rPr>
        <w:t>to</w:t>
      </w:r>
      <w:r>
        <w:rPr>
          <w:spacing w:val="-5"/>
          <w:sz w:val="24"/>
        </w:rPr>
        <w:t xml:space="preserve"> </w:t>
      </w:r>
      <w:r>
        <w:rPr>
          <w:sz w:val="24"/>
        </w:rPr>
        <w:t>LCC</w:t>
      </w:r>
      <w:r>
        <w:rPr>
          <w:spacing w:val="-5"/>
          <w:sz w:val="24"/>
        </w:rPr>
        <w:t xml:space="preserve"> </w:t>
      </w:r>
      <w:r>
        <w:rPr>
          <w:sz w:val="24"/>
        </w:rPr>
        <w:t>Go</w:t>
      </w:r>
      <w:r>
        <w:rPr>
          <w:spacing w:val="-5"/>
          <w:sz w:val="24"/>
        </w:rPr>
        <w:t xml:space="preserve"> </w:t>
      </w:r>
      <w:r>
        <w:rPr>
          <w:sz w:val="24"/>
        </w:rPr>
        <w:t>Power</w:t>
      </w:r>
      <w:r>
        <w:rPr>
          <w:spacing w:val="-5"/>
          <w:sz w:val="24"/>
        </w:rPr>
        <w:t xml:space="preserve"> </w:t>
      </w:r>
      <w:r>
        <w:rPr>
          <w:sz w:val="24"/>
        </w:rPr>
        <w:t>for</w:t>
      </w:r>
      <w:r>
        <w:rPr>
          <w:spacing w:val="-8"/>
          <w:sz w:val="24"/>
        </w:rPr>
        <w:t xml:space="preserve"> </w:t>
      </w:r>
      <w:r>
        <w:rPr>
          <w:sz w:val="24"/>
        </w:rPr>
        <w:t>the</w:t>
      </w:r>
      <w:r>
        <w:rPr>
          <w:spacing w:val="-8"/>
          <w:sz w:val="24"/>
        </w:rPr>
        <w:t xml:space="preserve"> </w:t>
      </w:r>
      <w:r>
        <w:rPr>
          <w:sz w:val="24"/>
        </w:rPr>
        <w:t>provision</w:t>
      </w:r>
      <w:r>
        <w:rPr>
          <w:spacing w:val="-5"/>
          <w:sz w:val="24"/>
        </w:rPr>
        <w:t xml:space="preserve"> </w:t>
      </w:r>
      <w:r>
        <w:rPr>
          <w:sz w:val="24"/>
        </w:rPr>
        <w:t>of</w:t>
      </w:r>
      <w:r>
        <w:rPr>
          <w:spacing w:val="-5"/>
          <w:sz w:val="24"/>
        </w:rPr>
        <w:t xml:space="preserve"> </w:t>
      </w:r>
      <w:r>
        <w:rPr>
          <w:sz w:val="24"/>
        </w:rPr>
        <w:t>liquid</w:t>
      </w:r>
      <w:r>
        <w:rPr>
          <w:spacing w:val="-3"/>
          <w:sz w:val="24"/>
        </w:rPr>
        <w:t xml:space="preserve"> </w:t>
      </w:r>
      <w:r>
        <w:rPr>
          <w:sz w:val="24"/>
        </w:rPr>
        <w:t>fuel-</w:t>
      </w:r>
      <w:r>
        <w:rPr>
          <w:spacing w:val="-5"/>
          <w:sz w:val="24"/>
        </w:rPr>
        <w:t xml:space="preserve"> </w:t>
      </w:r>
      <w:r>
        <w:rPr>
          <w:sz w:val="24"/>
        </w:rPr>
        <w:t>bus</w:t>
      </w:r>
      <w:r>
        <w:rPr>
          <w:spacing w:val="-5"/>
          <w:sz w:val="24"/>
        </w:rPr>
        <w:t xml:space="preserve"> </w:t>
      </w:r>
      <w:r>
        <w:rPr>
          <w:sz w:val="24"/>
        </w:rPr>
        <w:t>&amp;</w:t>
      </w:r>
      <w:r>
        <w:rPr>
          <w:spacing w:val="-5"/>
          <w:sz w:val="24"/>
        </w:rPr>
        <w:t xml:space="preserve"> </w:t>
      </w:r>
      <w:r>
        <w:rPr>
          <w:sz w:val="24"/>
        </w:rPr>
        <w:t>rail for 3</w:t>
      </w:r>
      <w:r>
        <w:rPr>
          <w:spacing w:val="-3"/>
          <w:sz w:val="24"/>
        </w:rPr>
        <w:t xml:space="preserve"> </w:t>
      </w:r>
      <w:r>
        <w:rPr>
          <w:sz w:val="24"/>
        </w:rPr>
        <w:t>years.</w:t>
      </w:r>
    </w:p>
    <w:p w14:paraId="6A423E29" w14:textId="77777777" w:rsidR="00726D84" w:rsidRDefault="00726D84">
      <w:pPr>
        <w:pStyle w:val="BodyText"/>
        <w:spacing w:before="10"/>
        <w:rPr>
          <w:sz w:val="9"/>
        </w:rPr>
      </w:pPr>
    </w:p>
    <w:p w14:paraId="0A578EA1" w14:textId="77777777" w:rsidR="00726D84" w:rsidRDefault="00B44E4C">
      <w:pPr>
        <w:spacing w:before="90"/>
        <w:ind w:left="839"/>
        <w:rPr>
          <w:i/>
          <w:sz w:val="24"/>
        </w:rPr>
      </w:pPr>
      <w:r>
        <w:rPr>
          <w:b/>
          <w:i/>
          <w:spacing w:val="-161"/>
          <w:sz w:val="24"/>
          <w:u w:val="thick"/>
        </w:rPr>
        <w:t>A</w:t>
      </w:r>
      <w:r>
        <w:rPr>
          <w:b/>
          <w:i/>
          <w:spacing w:val="103"/>
          <w:sz w:val="24"/>
        </w:rPr>
        <w:t xml:space="preserve"> </w:t>
      </w:r>
      <w:r>
        <w:rPr>
          <w:b/>
          <w:i/>
          <w:sz w:val="24"/>
          <w:u w:val="thick"/>
        </w:rPr>
        <w:t>PPROVAL:</w:t>
      </w:r>
      <w:r>
        <w:rPr>
          <w:b/>
          <w:i/>
          <w:sz w:val="24"/>
        </w:rPr>
        <w:t xml:space="preserve"> </w:t>
      </w:r>
      <w:r>
        <w:rPr>
          <w:i/>
          <w:sz w:val="24"/>
        </w:rPr>
        <w:t>The Board gave their approved to the recommendations from the POC</w:t>
      </w:r>
    </w:p>
    <w:p w14:paraId="5C0760E5" w14:textId="77777777" w:rsidR="00726D84" w:rsidRDefault="00726D84">
      <w:pPr>
        <w:pStyle w:val="BodyText"/>
        <w:spacing w:before="2"/>
        <w:rPr>
          <w:i/>
          <w:sz w:val="16"/>
        </w:rPr>
      </w:pPr>
    </w:p>
    <w:p w14:paraId="221D2A0E" w14:textId="77777777" w:rsidR="00726D84" w:rsidRDefault="00B44E4C">
      <w:pPr>
        <w:pStyle w:val="BodyText"/>
        <w:spacing w:before="90"/>
        <w:ind w:left="839" w:right="113"/>
        <w:jc w:val="both"/>
      </w:pPr>
      <w:r>
        <w:t>The</w:t>
      </w:r>
      <w:r>
        <w:rPr>
          <w:spacing w:val="-11"/>
        </w:rPr>
        <w:t xml:space="preserve"> </w:t>
      </w:r>
      <w:r>
        <w:t>minutes</w:t>
      </w:r>
      <w:r>
        <w:rPr>
          <w:spacing w:val="-10"/>
        </w:rPr>
        <w:t xml:space="preserve"> </w:t>
      </w:r>
      <w:r>
        <w:t>of</w:t>
      </w:r>
      <w:r>
        <w:rPr>
          <w:spacing w:val="-10"/>
        </w:rPr>
        <w:t xml:space="preserve"> </w:t>
      </w:r>
      <w:r>
        <w:t>the</w:t>
      </w:r>
      <w:r>
        <w:rPr>
          <w:spacing w:val="-10"/>
        </w:rPr>
        <w:t xml:space="preserve"> </w:t>
      </w:r>
      <w:r>
        <w:t>Board</w:t>
      </w:r>
      <w:r>
        <w:rPr>
          <w:spacing w:val="-10"/>
        </w:rPr>
        <w:t xml:space="preserve"> </w:t>
      </w:r>
      <w:r>
        <w:t>Audit</w:t>
      </w:r>
      <w:r>
        <w:rPr>
          <w:spacing w:val="-8"/>
        </w:rPr>
        <w:t xml:space="preserve"> </w:t>
      </w:r>
      <w:r>
        <w:t>and</w:t>
      </w:r>
      <w:r>
        <w:rPr>
          <w:spacing w:val="-10"/>
        </w:rPr>
        <w:t xml:space="preserve"> </w:t>
      </w:r>
      <w:r>
        <w:t>Risk</w:t>
      </w:r>
      <w:r>
        <w:rPr>
          <w:spacing w:val="-11"/>
        </w:rPr>
        <w:t xml:space="preserve"> </w:t>
      </w:r>
      <w:r>
        <w:t>Committee</w:t>
      </w:r>
      <w:r>
        <w:rPr>
          <w:spacing w:val="-13"/>
        </w:rPr>
        <w:t xml:space="preserve"> </w:t>
      </w:r>
      <w:r>
        <w:t>held</w:t>
      </w:r>
      <w:r>
        <w:rPr>
          <w:spacing w:val="-10"/>
        </w:rPr>
        <w:t xml:space="preserve"> </w:t>
      </w:r>
      <w:r>
        <w:t>on</w:t>
      </w:r>
      <w:r>
        <w:rPr>
          <w:spacing w:val="-8"/>
        </w:rPr>
        <w:t xml:space="preserve"> </w:t>
      </w:r>
      <w:r>
        <w:t>6</w:t>
      </w:r>
      <w:r>
        <w:rPr>
          <w:spacing w:val="-11"/>
        </w:rPr>
        <w:t xml:space="preserve"> </w:t>
      </w:r>
      <w:r>
        <w:t>May</w:t>
      </w:r>
      <w:r>
        <w:rPr>
          <w:spacing w:val="-10"/>
        </w:rPr>
        <w:t xml:space="preserve"> </w:t>
      </w:r>
      <w:r>
        <w:t>2020</w:t>
      </w:r>
      <w:r>
        <w:rPr>
          <w:spacing w:val="-8"/>
        </w:rPr>
        <w:t xml:space="preserve"> </w:t>
      </w:r>
      <w:r>
        <w:t>were</w:t>
      </w:r>
      <w:r>
        <w:rPr>
          <w:spacing w:val="-10"/>
        </w:rPr>
        <w:t xml:space="preserve"> </w:t>
      </w:r>
      <w:r>
        <w:t>noted as</w:t>
      </w:r>
      <w:r>
        <w:rPr>
          <w:spacing w:val="-5"/>
        </w:rPr>
        <w:t xml:space="preserve"> </w:t>
      </w:r>
      <w:r>
        <w:t>read,</w:t>
      </w:r>
      <w:r>
        <w:rPr>
          <w:spacing w:val="-5"/>
        </w:rPr>
        <w:t xml:space="preserve"> </w:t>
      </w:r>
      <w:r>
        <w:t>BM</w:t>
      </w:r>
      <w:r>
        <w:rPr>
          <w:spacing w:val="-4"/>
        </w:rPr>
        <w:t xml:space="preserve"> </w:t>
      </w:r>
      <w:r>
        <w:t>made</w:t>
      </w:r>
      <w:r>
        <w:rPr>
          <w:spacing w:val="-8"/>
        </w:rPr>
        <w:t xml:space="preserve"> </w:t>
      </w:r>
      <w:r>
        <w:t>the</w:t>
      </w:r>
      <w:r>
        <w:rPr>
          <w:spacing w:val="-8"/>
        </w:rPr>
        <w:t xml:space="preserve"> </w:t>
      </w:r>
      <w:r>
        <w:t>Board</w:t>
      </w:r>
      <w:r>
        <w:rPr>
          <w:spacing w:val="-4"/>
        </w:rPr>
        <w:t xml:space="preserve"> </w:t>
      </w:r>
      <w:r>
        <w:t>aware</w:t>
      </w:r>
      <w:r>
        <w:rPr>
          <w:spacing w:val="-8"/>
        </w:rPr>
        <w:t xml:space="preserve"> </w:t>
      </w:r>
      <w:r>
        <w:t>that</w:t>
      </w:r>
      <w:r>
        <w:rPr>
          <w:spacing w:val="-5"/>
        </w:rPr>
        <w:t xml:space="preserve"> </w:t>
      </w:r>
      <w:r>
        <w:t>in</w:t>
      </w:r>
      <w:r>
        <w:rPr>
          <w:spacing w:val="-4"/>
        </w:rPr>
        <w:t xml:space="preserve"> </w:t>
      </w:r>
      <w:r>
        <w:t>order</w:t>
      </w:r>
      <w:r>
        <w:rPr>
          <w:spacing w:val="-5"/>
        </w:rPr>
        <w:t xml:space="preserve"> </w:t>
      </w:r>
      <w:r>
        <w:t>for</w:t>
      </w:r>
      <w:r>
        <w:rPr>
          <w:spacing w:val="-4"/>
        </w:rPr>
        <w:t xml:space="preserve"> </w:t>
      </w:r>
      <w:r>
        <w:t>the</w:t>
      </w:r>
      <w:r>
        <w:rPr>
          <w:spacing w:val="-5"/>
        </w:rPr>
        <w:t xml:space="preserve"> </w:t>
      </w:r>
      <w:r>
        <w:t>External</w:t>
      </w:r>
      <w:r>
        <w:rPr>
          <w:spacing w:val="-5"/>
        </w:rPr>
        <w:t xml:space="preserve"> </w:t>
      </w:r>
      <w:r>
        <w:t>Auditors</w:t>
      </w:r>
      <w:r>
        <w:rPr>
          <w:spacing w:val="-2"/>
        </w:rPr>
        <w:t xml:space="preserve"> </w:t>
      </w:r>
      <w:r>
        <w:t>to</w:t>
      </w:r>
      <w:r>
        <w:rPr>
          <w:spacing w:val="-3"/>
        </w:rPr>
        <w:t xml:space="preserve"> </w:t>
      </w:r>
      <w:r>
        <w:t>sign</w:t>
      </w:r>
      <w:r>
        <w:rPr>
          <w:spacing w:val="-5"/>
        </w:rPr>
        <w:t xml:space="preserve"> </w:t>
      </w:r>
      <w:r>
        <w:t>the Group’s</w:t>
      </w:r>
      <w:r>
        <w:rPr>
          <w:spacing w:val="-15"/>
        </w:rPr>
        <w:t xml:space="preserve"> </w:t>
      </w:r>
      <w:r>
        <w:t>year</w:t>
      </w:r>
      <w:r>
        <w:rPr>
          <w:spacing w:val="-15"/>
        </w:rPr>
        <w:t xml:space="preserve"> </w:t>
      </w:r>
      <w:r>
        <w:t>end</w:t>
      </w:r>
      <w:r>
        <w:rPr>
          <w:spacing w:val="-12"/>
        </w:rPr>
        <w:t xml:space="preserve"> </w:t>
      </w:r>
      <w:r>
        <w:t>accounts</w:t>
      </w:r>
      <w:r>
        <w:rPr>
          <w:spacing w:val="-15"/>
        </w:rPr>
        <w:t xml:space="preserve"> </w:t>
      </w:r>
      <w:r>
        <w:t>as</w:t>
      </w:r>
      <w:r>
        <w:rPr>
          <w:spacing w:val="-15"/>
        </w:rPr>
        <w:t xml:space="preserve"> </w:t>
      </w:r>
      <w:r>
        <w:t>a</w:t>
      </w:r>
      <w:r>
        <w:rPr>
          <w:spacing w:val="-13"/>
        </w:rPr>
        <w:t xml:space="preserve"> </w:t>
      </w:r>
      <w:r>
        <w:t>Going</w:t>
      </w:r>
      <w:r>
        <w:rPr>
          <w:spacing w:val="-15"/>
        </w:rPr>
        <w:t xml:space="preserve"> </w:t>
      </w:r>
      <w:r>
        <w:t>Concern,</w:t>
      </w:r>
      <w:r>
        <w:rPr>
          <w:spacing w:val="-15"/>
        </w:rPr>
        <w:t xml:space="preserve"> </w:t>
      </w:r>
      <w:r>
        <w:t>they</w:t>
      </w:r>
      <w:r>
        <w:rPr>
          <w:spacing w:val="-15"/>
        </w:rPr>
        <w:t xml:space="preserve"> </w:t>
      </w:r>
      <w:r>
        <w:t>would</w:t>
      </w:r>
      <w:r>
        <w:rPr>
          <w:spacing w:val="-15"/>
        </w:rPr>
        <w:t xml:space="preserve"> </w:t>
      </w:r>
      <w:r>
        <w:t>require</w:t>
      </w:r>
      <w:r>
        <w:rPr>
          <w:spacing w:val="-12"/>
        </w:rPr>
        <w:t xml:space="preserve"> </w:t>
      </w:r>
      <w:r>
        <w:t>a</w:t>
      </w:r>
      <w:r>
        <w:rPr>
          <w:spacing w:val="-17"/>
        </w:rPr>
        <w:t xml:space="preserve"> </w:t>
      </w:r>
      <w:r>
        <w:t>letter</w:t>
      </w:r>
      <w:r>
        <w:rPr>
          <w:spacing w:val="-15"/>
        </w:rPr>
        <w:t xml:space="preserve"> </w:t>
      </w:r>
      <w:r>
        <w:t>of</w:t>
      </w:r>
      <w:r>
        <w:rPr>
          <w:spacing w:val="-13"/>
        </w:rPr>
        <w:t xml:space="preserve"> </w:t>
      </w:r>
      <w:r>
        <w:t>comfort from DfI, (which could be considered at next BARC meeting (24 June)), reflecting the significant impact of COVID 19 on the</w:t>
      </w:r>
      <w:r>
        <w:rPr>
          <w:spacing w:val="-5"/>
        </w:rPr>
        <w:t xml:space="preserve"> </w:t>
      </w:r>
      <w:r>
        <w:t>Group.</w:t>
      </w:r>
    </w:p>
    <w:p w14:paraId="53E30E09" w14:textId="77777777" w:rsidR="00726D84" w:rsidRDefault="00726D84">
      <w:pPr>
        <w:pStyle w:val="BodyText"/>
      </w:pPr>
    </w:p>
    <w:p w14:paraId="489E5CE4" w14:textId="7BEA0EE0" w:rsidR="00726D84" w:rsidRDefault="00B44E4C">
      <w:pPr>
        <w:pStyle w:val="BodyText"/>
        <w:ind w:left="839" w:right="119"/>
        <w:jc w:val="both"/>
      </w:pPr>
      <w:r>
        <w:t xml:space="preserve">The summary report of the Group </w:t>
      </w:r>
      <w:r w:rsidR="00D201FA">
        <w:t>Remuneration</w:t>
      </w:r>
      <w:r>
        <w:t xml:space="preserve"> and Pensions Committee held on 20 May were noted by the Board as read.</w:t>
      </w:r>
    </w:p>
    <w:p w14:paraId="7E5E66B3" w14:textId="77777777" w:rsidR="00726D84" w:rsidRDefault="00726D84">
      <w:pPr>
        <w:pStyle w:val="BodyText"/>
      </w:pPr>
    </w:p>
    <w:p w14:paraId="0696D2FF" w14:textId="77777777" w:rsidR="00726D84" w:rsidRDefault="00B44E4C">
      <w:pPr>
        <w:pStyle w:val="Heading1"/>
        <w:tabs>
          <w:tab w:val="left" w:pos="839"/>
        </w:tabs>
      </w:pPr>
      <w:r>
        <w:t>3795</w:t>
      </w:r>
      <w:r>
        <w:tab/>
        <w:t>ANY OTHER</w:t>
      </w:r>
      <w:r>
        <w:rPr>
          <w:spacing w:val="-3"/>
        </w:rPr>
        <w:t xml:space="preserve"> </w:t>
      </w:r>
      <w:r>
        <w:t>BUSINESS</w:t>
      </w:r>
    </w:p>
    <w:p w14:paraId="63293EC0" w14:textId="77777777" w:rsidR="00726D84" w:rsidRDefault="00726D84">
      <w:pPr>
        <w:pStyle w:val="BodyText"/>
        <w:rPr>
          <w:b/>
        </w:rPr>
      </w:pPr>
    </w:p>
    <w:p w14:paraId="40593BD8" w14:textId="77777777" w:rsidR="00726D84" w:rsidRDefault="00B44E4C">
      <w:pPr>
        <w:pStyle w:val="BodyText"/>
        <w:ind w:left="839" w:right="116"/>
        <w:jc w:val="both"/>
      </w:pPr>
      <w:r>
        <w:t>The Interim Chairman advised Board members that he would be issuing the annual performance assessments in due course.</w:t>
      </w:r>
    </w:p>
    <w:p w14:paraId="3A599D1E" w14:textId="77777777" w:rsidR="00726D84" w:rsidRDefault="00726D84">
      <w:pPr>
        <w:jc w:val="both"/>
        <w:sectPr w:rsidR="00726D84">
          <w:pgSz w:w="11910" w:h="16840"/>
          <w:pgMar w:top="640" w:right="1300" w:bottom="940" w:left="1580" w:header="0" w:footer="741" w:gutter="0"/>
          <w:cols w:space="720"/>
        </w:sectPr>
      </w:pPr>
    </w:p>
    <w:p w14:paraId="1AED64F6" w14:textId="77777777" w:rsidR="00726D84" w:rsidRDefault="00726D84">
      <w:pPr>
        <w:pStyle w:val="BodyText"/>
        <w:spacing w:before="8"/>
        <w:rPr>
          <w:sz w:val="11"/>
        </w:rPr>
      </w:pPr>
    </w:p>
    <w:p w14:paraId="2046FBC6" w14:textId="77777777" w:rsidR="00726D84" w:rsidRDefault="00B44E4C">
      <w:pPr>
        <w:pStyle w:val="Heading1"/>
        <w:tabs>
          <w:tab w:val="left" w:pos="839"/>
        </w:tabs>
        <w:spacing w:before="90"/>
      </w:pPr>
      <w:r>
        <w:t>3796</w:t>
      </w:r>
      <w:r>
        <w:tab/>
        <w:t>DATE OF NEXT MEETING</w:t>
      </w:r>
    </w:p>
    <w:p w14:paraId="5E359C91" w14:textId="77777777" w:rsidR="00726D84" w:rsidRDefault="00726D84">
      <w:pPr>
        <w:pStyle w:val="BodyText"/>
        <w:rPr>
          <w:b/>
        </w:rPr>
      </w:pPr>
    </w:p>
    <w:p w14:paraId="49C44503" w14:textId="77777777" w:rsidR="00726D84" w:rsidRDefault="00B44E4C">
      <w:pPr>
        <w:pStyle w:val="BodyText"/>
        <w:ind w:left="839"/>
      </w:pPr>
      <w:r>
        <w:t>30 June 2020.</w:t>
      </w:r>
    </w:p>
    <w:p w14:paraId="099851DE" w14:textId="323DA02E" w:rsidR="00726D84" w:rsidRDefault="00726D84">
      <w:pPr>
        <w:pStyle w:val="BodyText"/>
        <w:rPr>
          <w:sz w:val="20"/>
        </w:rPr>
      </w:pPr>
    </w:p>
    <w:p w14:paraId="0136DD21" w14:textId="30CDFB5A" w:rsidR="002437AD" w:rsidRDefault="002437AD">
      <w:pPr>
        <w:pStyle w:val="BodyText"/>
        <w:rPr>
          <w:sz w:val="20"/>
        </w:rPr>
      </w:pPr>
    </w:p>
    <w:p w14:paraId="693086A8" w14:textId="05AAD402" w:rsidR="002437AD" w:rsidRDefault="002437AD">
      <w:pPr>
        <w:pStyle w:val="BodyText"/>
        <w:rPr>
          <w:sz w:val="20"/>
        </w:rPr>
      </w:pPr>
    </w:p>
    <w:p w14:paraId="0593FAFD" w14:textId="77777777" w:rsidR="002437AD" w:rsidRDefault="002437AD">
      <w:pPr>
        <w:pStyle w:val="BodyText"/>
        <w:rPr>
          <w:sz w:val="20"/>
        </w:rPr>
      </w:pPr>
    </w:p>
    <w:p w14:paraId="3C6E25C0" w14:textId="68AB1502" w:rsidR="002437AD" w:rsidRDefault="002437AD">
      <w:pPr>
        <w:pStyle w:val="BodyText"/>
        <w:rPr>
          <w:sz w:val="20"/>
        </w:rPr>
      </w:pPr>
    </w:p>
    <w:p w14:paraId="0D4775FC" w14:textId="77777777" w:rsidR="002437AD" w:rsidRPr="00420493" w:rsidRDefault="002437AD" w:rsidP="002437AD">
      <w:pPr>
        <w:ind w:right="309"/>
        <w:jc w:val="both"/>
      </w:pPr>
      <w:r w:rsidRPr="00420493">
        <w:t>SIGNED: __</w:t>
      </w:r>
      <w:r w:rsidRPr="00092DE5" w:rsidDel="00762B5C">
        <w:rPr>
          <w:u w:val="single"/>
        </w:rPr>
        <w:t xml:space="preserve"> </w:t>
      </w:r>
      <w:r w:rsidRPr="00420493">
        <w:t>____________    DATE: ___</w:t>
      </w:r>
      <w:r w:rsidRPr="00092DE5">
        <w:rPr>
          <w:u w:val="single"/>
        </w:rPr>
        <w:t>_</w:t>
      </w:r>
      <w:r w:rsidRPr="00420493">
        <w:t>____</w:t>
      </w:r>
    </w:p>
    <w:p w14:paraId="09860284" w14:textId="77777777" w:rsidR="002437AD" w:rsidRPr="001838B7" w:rsidRDefault="002437AD" w:rsidP="002437AD">
      <w:pPr>
        <w:ind w:right="309"/>
        <w:jc w:val="both"/>
      </w:pPr>
      <w:r w:rsidRPr="00420493">
        <w:tab/>
        <w:t xml:space="preserve">     Chairman</w:t>
      </w:r>
      <w:r w:rsidRPr="00FC1092">
        <w:t xml:space="preserve"> </w:t>
      </w:r>
    </w:p>
    <w:p w14:paraId="0651DAE7" w14:textId="77777777" w:rsidR="002437AD" w:rsidRDefault="002437AD">
      <w:pPr>
        <w:pStyle w:val="BodyText"/>
        <w:rPr>
          <w:sz w:val="20"/>
        </w:rPr>
      </w:pPr>
    </w:p>
    <w:p w14:paraId="338979F5" w14:textId="77777777" w:rsidR="00726D84" w:rsidRDefault="00726D84">
      <w:pPr>
        <w:pStyle w:val="BodyText"/>
        <w:rPr>
          <w:sz w:val="20"/>
        </w:rPr>
      </w:pPr>
    </w:p>
    <w:p w14:paraId="3C186A58" w14:textId="77777777" w:rsidR="00726D84" w:rsidRDefault="00726D84">
      <w:pPr>
        <w:pStyle w:val="BodyText"/>
        <w:spacing w:before="2"/>
      </w:pPr>
    </w:p>
    <w:p w14:paraId="0FB4909B" w14:textId="77777777" w:rsidR="00726D84" w:rsidRDefault="00726D84">
      <w:pPr>
        <w:sectPr w:rsidR="00726D84">
          <w:pgSz w:w="11910" w:h="16840"/>
          <w:pgMar w:top="1580" w:right="1300" w:bottom="940" w:left="1580" w:header="0" w:footer="741" w:gutter="0"/>
          <w:cols w:space="720"/>
        </w:sectPr>
      </w:pPr>
    </w:p>
    <w:p w14:paraId="749EBB9E" w14:textId="77777777" w:rsidR="00D201FA" w:rsidRDefault="00D201FA" w:rsidP="00D201FA">
      <w:pPr>
        <w:pStyle w:val="BodyText"/>
        <w:ind w:left="1139"/>
      </w:pPr>
    </w:p>
    <w:p w14:paraId="08909350" w14:textId="77777777" w:rsidR="00D201FA" w:rsidRDefault="00D201FA" w:rsidP="00D201FA">
      <w:pPr>
        <w:pStyle w:val="BodyText"/>
        <w:ind w:left="1139"/>
      </w:pPr>
    </w:p>
    <w:p w14:paraId="2D7021BB" w14:textId="77777777" w:rsidR="00D201FA" w:rsidRDefault="00D201FA" w:rsidP="00D201FA">
      <w:pPr>
        <w:pStyle w:val="BodyText"/>
        <w:ind w:left="1139"/>
      </w:pPr>
    </w:p>
    <w:p w14:paraId="41CAC937" w14:textId="3B009531" w:rsidR="00726D84" w:rsidRDefault="00726D84" w:rsidP="00D201FA">
      <w:pPr>
        <w:pStyle w:val="BodyText"/>
        <w:ind w:left="1139"/>
      </w:pPr>
    </w:p>
    <w:sectPr w:rsidR="00726D84">
      <w:type w:val="continuous"/>
      <w:pgSz w:w="11910" w:h="16840"/>
      <w:pgMar w:top="640" w:right="1300" w:bottom="940" w:left="1580" w:header="720" w:footer="720" w:gutter="0"/>
      <w:cols w:num="2" w:space="720" w:equalWidth="0">
        <w:col w:w="3744" w:space="1044"/>
        <w:col w:w="4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3538D" w14:textId="77777777" w:rsidR="00B35A7E" w:rsidRDefault="00B35A7E">
      <w:r>
        <w:separator/>
      </w:r>
    </w:p>
  </w:endnote>
  <w:endnote w:type="continuationSeparator" w:id="0">
    <w:p w14:paraId="604E533D" w14:textId="77777777" w:rsidR="00B35A7E" w:rsidRDefault="00B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7BAA" w14:textId="77777777" w:rsidR="005016E3" w:rsidRDefault="00501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4E9C" w14:textId="46B8B9E9" w:rsidR="00726D84" w:rsidRDefault="00784B9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FAD47B0" wp14:editId="41ED468F">
              <wp:simplePos x="0" y="0"/>
              <wp:positionH relativeFrom="page">
                <wp:posOffset>6754495</wp:posOffset>
              </wp:positionH>
              <wp:positionV relativeFrom="page">
                <wp:posOffset>10082530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3FE7C" w14:textId="77777777" w:rsidR="00726D84" w:rsidRDefault="00B44E4C">
                          <w:pPr>
                            <w:spacing w:before="10"/>
                            <w:ind w:left="60"/>
                            <w:rPr>
                              <w:sz w:val="20"/>
                            </w:rPr>
                          </w:pPr>
                          <w:r>
                            <w:fldChar w:fldCharType="begin"/>
                          </w:r>
                          <w:r>
                            <w:rPr>
                              <w:w w:val="99"/>
                              <w:sz w:val="20"/>
                            </w:rPr>
                            <w:instrText xml:space="preserve"> PAGE </w:instrText>
                          </w:r>
                          <w:r>
                            <w:fldChar w:fldCharType="separate"/>
                          </w:r>
                          <w:r w:rsidR="00743B90">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D47B0" id="_x0000_t202" coordsize="21600,21600" o:spt="202" path="m,l,21600r21600,l21600,xe">
              <v:stroke joinstyle="miter"/>
              <v:path gradientshapeok="t" o:connecttype="rect"/>
            </v:shapetype>
            <v:shape id="Text Box 1" o:spid="_x0000_s1026" type="#_x0000_t202" style="position:absolute;margin-left:531.85pt;margin-top:793.9pt;width:1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Cz5gEAALUDAAAOAAAAZHJzL2Uyb0RvYy54bWysU9tu2zAMfR+wfxD0vjhJ0XYz4hRdiw4D&#10;unVAuw+QZckWZokapcTOvn6UHGfd+lbsRaB5OTw8pDdXo+3ZXmEw4Cq+Wiw5U05CY1xb8e9Pd+/e&#10;cx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" filled="f" stroked="f">
              <v:textbox inset="0,0,0,0">
                <w:txbxContent>
                  <w:p w14:paraId="25A3FE7C" w14:textId="77777777" w:rsidR="00726D84" w:rsidRDefault="00B44E4C">
                    <w:pPr>
                      <w:spacing w:before="10"/>
                      <w:ind w:left="60"/>
                      <w:rPr>
                        <w:sz w:val="20"/>
                      </w:rPr>
                    </w:pPr>
                    <w:r>
                      <w:fldChar w:fldCharType="begin"/>
                    </w:r>
                    <w:r>
                      <w:rPr>
                        <w:w w:val="99"/>
                        <w:sz w:val="20"/>
                      </w:rPr>
                      <w:instrText xml:space="preserve"> PAGE </w:instrText>
                    </w:r>
                    <w:r>
                      <w:fldChar w:fldCharType="separate"/>
                    </w:r>
                    <w:r w:rsidR="00743B90">
                      <w:rPr>
                        <w:noProof/>
                        <w:w w:val="99"/>
                        <w:sz w:val="20"/>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3A65" w14:textId="77777777" w:rsidR="005016E3" w:rsidRDefault="00501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69AD" w14:textId="77777777" w:rsidR="00B35A7E" w:rsidRDefault="00B35A7E">
      <w:r>
        <w:separator/>
      </w:r>
    </w:p>
  </w:footnote>
  <w:footnote w:type="continuationSeparator" w:id="0">
    <w:p w14:paraId="5D4CD0CF" w14:textId="77777777" w:rsidR="00B35A7E" w:rsidRDefault="00B3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A0FE" w14:textId="77777777" w:rsidR="005016E3" w:rsidRDefault="00501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073D" w14:textId="063457E5" w:rsidR="005016E3" w:rsidRDefault="00501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0AC4" w14:textId="77777777" w:rsidR="005016E3" w:rsidRDefault="00501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39E"/>
    <w:multiLevelType w:val="hybridMultilevel"/>
    <w:tmpl w:val="C0A40724"/>
    <w:lvl w:ilvl="0" w:tplc="2D3828D0">
      <w:numFmt w:val="bullet"/>
      <w:lvlText w:val=""/>
      <w:lvlJc w:val="left"/>
      <w:pPr>
        <w:ind w:left="1559" w:hanging="360"/>
      </w:pPr>
      <w:rPr>
        <w:rFonts w:ascii="Symbol" w:eastAsia="Symbol" w:hAnsi="Symbol" w:cs="Symbol" w:hint="default"/>
        <w:w w:val="100"/>
        <w:sz w:val="24"/>
        <w:szCs w:val="24"/>
      </w:rPr>
    </w:lvl>
    <w:lvl w:ilvl="1" w:tplc="2FE6E7B0">
      <w:numFmt w:val="bullet"/>
      <w:lvlText w:val="•"/>
      <w:lvlJc w:val="left"/>
      <w:pPr>
        <w:ind w:left="2306" w:hanging="360"/>
      </w:pPr>
      <w:rPr>
        <w:rFonts w:hint="default"/>
      </w:rPr>
    </w:lvl>
    <w:lvl w:ilvl="2" w:tplc="ED58FA1A">
      <w:numFmt w:val="bullet"/>
      <w:lvlText w:val="•"/>
      <w:lvlJc w:val="left"/>
      <w:pPr>
        <w:ind w:left="3053" w:hanging="360"/>
      </w:pPr>
      <w:rPr>
        <w:rFonts w:hint="default"/>
      </w:rPr>
    </w:lvl>
    <w:lvl w:ilvl="3" w:tplc="60702FAC">
      <w:numFmt w:val="bullet"/>
      <w:lvlText w:val="•"/>
      <w:lvlJc w:val="left"/>
      <w:pPr>
        <w:ind w:left="3799" w:hanging="360"/>
      </w:pPr>
      <w:rPr>
        <w:rFonts w:hint="default"/>
      </w:rPr>
    </w:lvl>
    <w:lvl w:ilvl="4" w:tplc="4D74DD4E">
      <w:numFmt w:val="bullet"/>
      <w:lvlText w:val="•"/>
      <w:lvlJc w:val="left"/>
      <w:pPr>
        <w:ind w:left="4546" w:hanging="360"/>
      </w:pPr>
      <w:rPr>
        <w:rFonts w:hint="default"/>
      </w:rPr>
    </w:lvl>
    <w:lvl w:ilvl="5" w:tplc="9886B920">
      <w:numFmt w:val="bullet"/>
      <w:lvlText w:val="•"/>
      <w:lvlJc w:val="left"/>
      <w:pPr>
        <w:ind w:left="5293" w:hanging="360"/>
      </w:pPr>
      <w:rPr>
        <w:rFonts w:hint="default"/>
      </w:rPr>
    </w:lvl>
    <w:lvl w:ilvl="6" w:tplc="A24EF3C8">
      <w:numFmt w:val="bullet"/>
      <w:lvlText w:val="•"/>
      <w:lvlJc w:val="left"/>
      <w:pPr>
        <w:ind w:left="6039" w:hanging="360"/>
      </w:pPr>
      <w:rPr>
        <w:rFonts w:hint="default"/>
      </w:rPr>
    </w:lvl>
    <w:lvl w:ilvl="7" w:tplc="F29625B8">
      <w:numFmt w:val="bullet"/>
      <w:lvlText w:val="•"/>
      <w:lvlJc w:val="left"/>
      <w:pPr>
        <w:ind w:left="6786" w:hanging="360"/>
      </w:pPr>
      <w:rPr>
        <w:rFonts w:hint="default"/>
      </w:rPr>
    </w:lvl>
    <w:lvl w:ilvl="8" w:tplc="59044270">
      <w:numFmt w:val="bullet"/>
      <w:lvlText w:val="•"/>
      <w:lvlJc w:val="left"/>
      <w:pPr>
        <w:ind w:left="7533" w:hanging="360"/>
      </w:pPr>
      <w:rPr>
        <w:rFonts w:hint="default"/>
      </w:rPr>
    </w:lvl>
  </w:abstractNum>
  <w:abstractNum w:abstractNumId="1" w15:restartNumberingAfterBreak="0">
    <w:nsid w:val="0EC00A5E"/>
    <w:multiLevelType w:val="hybridMultilevel"/>
    <w:tmpl w:val="ECCE1F12"/>
    <w:lvl w:ilvl="0" w:tplc="437420FA">
      <w:start w:val="4"/>
      <w:numFmt w:val="lowerRoman"/>
      <w:lvlText w:val="(%1)"/>
      <w:lvlJc w:val="left"/>
      <w:pPr>
        <w:ind w:left="1919" w:hanging="360"/>
      </w:pPr>
      <w:rPr>
        <w:rFonts w:ascii="Times New Roman" w:eastAsia="Times New Roman" w:hAnsi="Times New Roman" w:cs="Times New Roman" w:hint="default"/>
        <w:w w:val="100"/>
        <w:sz w:val="22"/>
        <w:szCs w:val="22"/>
      </w:rPr>
    </w:lvl>
    <w:lvl w:ilvl="1" w:tplc="6C66E8B0">
      <w:numFmt w:val="bullet"/>
      <w:lvlText w:val="•"/>
      <w:lvlJc w:val="left"/>
      <w:pPr>
        <w:ind w:left="2630" w:hanging="360"/>
      </w:pPr>
      <w:rPr>
        <w:rFonts w:hint="default"/>
      </w:rPr>
    </w:lvl>
    <w:lvl w:ilvl="2" w:tplc="2EDAD622">
      <w:numFmt w:val="bullet"/>
      <w:lvlText w:val="•"/>
      <w:lvlJc w:val="left"/>
      <w:pPr>
        <w:ind w:left="3341" w:hanging="360"/>
      </w:pPr>
      <w:rPr>
        <w:rFonts w:hint="default"/>
      </w:rPr>
    </w:lvl>
    <w:lvl w:ilvl="3" w:tplc="9302427A">
      <w:numFmt w:val="bullet"/>
      <w:lvlText w:val="•"/>
      <w:lvlJc w:val="left"/>
      <w:pPr>
        <w:ind w:left="4051" w:hanging="360"/>
      </w:pPr>
      <w:rPr>
        <w:rFonts w:hint="default"/>
      </w:rPr>
    </w:lvl>
    <w:lvl w:ilvl="4" w:tplc="D2A80A46">
      <w:numFmt w:val="bullet"/>
      <w:lvlText w:val="•"/>
      <w:lvlJc w:val="left"/>
      <w:pPr>
        <w:ind w:left="4762" w:hanging="360"/>
      </w:pPr>
      <w:rPr>
        <w:rFonts w:hint="default"/>
      </w:rPr>
    </w:lvl>
    <w:lvl w:ilvl="5" w:tplc="73F61C9C">
      <w:numFmt w:val="bullet"/>
      <w:lvlText w:val="•"/>
      <w:lvlJc w:val="left"/>
      <w:pPr>
        <w:ind w:left="5473" w:hanging="360"/>
      </w:pPr>
      <w:rPr>
        <w:rFonts w:hint="default"/>
      </w:rPr>
    </w:lvl>
    <w:lvl w:ilvl="6" w:tplc="D5D00856">
      <w:numFmt w:val="bullet"/>
      <w:lvlText w:val="•"/>
      <w:lvlJc w:val="left"/>
      <w:pPr>
        <w:ind w:left="6183" w:hanging="360"/>
      </w:pPr>
      <w:rPr>
        <w:rFonts w:hint="default"/>
      </w:rPr>
    </w:lvl>
    <w:lvl w:ilvl="7" w:tplc="2190D7AE">
      <w:numFmt w:val="bullet"/>
      <w:lvlText w:val="•"/>
      <w:lvlJc w:val="left"/>
      <w:pPr>
        <w:ind w:left="6894" w:hanging="360"/>
      </w:pPr>
      <w:rPr>
        <w:rFonts w:hint="default"/>
      </w:rPr>
    </w:lvl>
    <w:lvl w:ilvl="8" w:tplc="D6C8576E">
      <w:numFmt w:val="bullet"/>
      <w:lvlText w:val="•"/>
      <w:lvlJc w:val="left"/>
      <w:pPr>
        <w:ind w:left="7605" w:hanging="360"/>
      </w:pPr>
      <w:rPr>
        <w:rFonts w:hint="default"/>
      </w:rPr>
    </w:lvl>
  </w:abstractNum>
  <w:abstractNum w:abstractNumId="2" w15:restartNumberingAfterBreak="0">
    <w:nsid w:val="28C83ABA"/>
    <w:multiLevelType w:val="hybridMultilevel"/>
    <w:tmpl w:val="649C1DAE"/>
    <w:lvl w:ilvl="0" w:tplc="0EFC25B4">
      <w:start w:val="1"/>
      <w:numFmt w:val="lowerRoman"/>
      <w:lvlText w:val="(%1)"/>
      <w:lvlJc w:val="left"/>
      <w:pPr>
        <w:ind w:left="1559" w:hanging="360"/>
      </w:pPr>
      <w:rPr>
        <w:rFonts w:ascii="Times New Roman" w:eastAsia="Times New Roman" w:hAnsi="Times New Roman" w:cs="Times New Roman" w:hint="default"/>
        <w:spacing w:val="-22"/>
        <w:w w:val="100"/>
        <w:sz w:val="24"/>
        <w:szCs w:val="24"/>
      </w:rPr>
    </w:lvl>
    <w:lvl w:ilvl="1" w:tplc="DCDEBE92">
      <w:numFmt w:val="bullet"/>
      <w:lvlText w:val="•"/>
      <w:lvlJc w:val="left"/>
      <w:pPr>
        <w:ind w:left="2306" w:hanging="360"/>
      </w:pPr>
      <w:rPr>
        <w:rFonts w:hint="default"/>
      </w:rPr>
    </w:lvl>
    <w:lvl w:ilvl="2" w:tplc="9B5EE6DA">
      <w:numFmt w:val="bullet"/>
      <w:lvlText w:val="•"/>
      <w:lvlJc w:val="left"/>
      <w:pPr>
        <w:ind w:left="3053" w:hanging="360"/>
      </w:pPr>
      <w:rPr>
        <w:rFonts w:hint="default"/>
      </w:rPr>
    </w:lvl>
    <w:lvl w:ilvl="3" w:tplc="BC743472">
      <w:numFmt w:val="bullet"/>
      <w:lvlText w:val="•"/>
      <w:lvlJc w:val="left"/>
      <w:pPr>
        <w:ind w:left="3799" w:hanging="360"/>
      </w:pPr>
      <w:rPr>
        <w:rFonts w:hint="default"/>
      </w:rPr>
    </w:lvl>
    <w:lvl w:ilvl="4" w:tplc="5FC8E828">
      <w:numFmt w:val="bullet"/>
      <w:lvlText w:val="•"/>
      <w:lvlJc w:val="left"/>
      <w:pPr>
        <w:ind w:left="4546" w:hanging="360"/>
      </w:pPr>
      <w:rPr>
        <w:rFonts w:hint="default"/>
      </w:rPr>
    </w:lvl>
    <w:lvl w:ilvl="5" w:tplc="CE5422B4">
      <w:numFmt w:val="bullet"/>
      <w:lvlText w:val="•"/>
      <w:lvlJc w:val="left"/>
      <w:pPr>
        <w:ind w:left="5293" w:hanging="360"/>
      </w:pPr>
      <w:rPr>
        <w:rFonts w:hint="default"/>
      </w:rPr>
    </w:lvl>
    <w:lvl w:ilvl="6" w:tplc="B95C9B88">
      <w:numFmt w:val="bullet"/>
      <w:lvlText w:val="•"/>
      <w:lvlJc w:val="left"/>
      <w:pPr>
        <w:ind w:left="6039" w:hanging="360"/>
      </w:pPr>
      <w:rPr>
        <w:rFonts w:hint="default"/>
      </w:rPr>
    </w:lvl>
    <w:lvl w:ilvl="7" w:tplc="463245B6">
      <w:numFmt w:val="bullet"/>
      <w:lvlText w:val="•"/>
      <w:lvlJc w:val="left"/>
      <w:pPr>
        <w:ind w:left="6786" w:hanging="360"/>
      </w:pPr>
      <w:rPr>
        <w:rFonts w:hint="default"/>
      </w:rPr>
    </w:lvl>
    <w:lvl w:ilvl="8" w:tplc="C2E69FAC">
      <w:numFmt w:val="bullet"/>
      <w:lvlText w:val="•"/>
      <w:lvlJc w:val="left"/>
      <w:pPr>
        <w:ind w:left="7533" w:hanging="360"/>
      </w:pPr>
      <w:rPr>
        <w:rFonts w:hint="default"/>
      </w:rPr>
    </w:lvl>
  </w:abstractNum>
  <w:abstractNum w:abstractNumId="3" w15:restartNumberingAfterBreak="0">
    <w:nsid w:val="4A350BC3"/>
    <w:multiLevelType w:val="hybridMultilevel"/>
    <w:tmpl w:val="E1063360"/>
    <w:lvl w:ilvl="0" w:tplc="75689102">
      <w:start w:val="1"/>
      <w:numFmt w:val="lowerRoman"/>
      <w:lvlText w:val="(%1)"/>
      <w:lvlJc w:val="left"/>
      <w:pPr>
        <w:ind w:left="1919" w:hanging="360"/>
      </w:pPr>
      <w:rPr>
        <w:rFonts w:ascii="Times New Roman" w:eastAsia="Times New Roman" w:hAnsi="Times New Roman" w:cs="Times New Roman" w:hint="default"/>
        <w:spacing w:val="-29"/>
        <w:w w:val="100"/>
        <w:sz w:val="24"/>
        <w:szCs w:val="24"/>
      </w:rPr>
    </w:lvl>
    <w:lvl w:ilvl="1" w:tplc="6EDA0878">
      <w:numFmt w:val="bullet"/>
      <w:lvlText w:val="•"/>
      <w:lvlJc w:val="left"/>
      <w:pPr>
        <w:ind w:left="2630" w:hanging="360"/>
      </w:pPr>
      <w:rPr>
        <w:rFonts w:hint="default"/>
      </w:rPr>
    </w:lvl>
    <w:lvl w:ilvl="2" w:tplc="2564E194">
      <w:numFmt w:val="bullet"/>
      <w:lvlText w:val="•"/>
      <w:lvlJc w:val="left"/>
      <w:pPr>
        <w:ind w:left="3341" w:hanging="360"/>
      </w:pPr>
      <w:rPr>
        <w:rFonts w:hint="default"/>
      </w:rPr>
    </w:lvl>
    <w:lvl w:ilvl="3" w:tplc="8C3ED1F6">
      <w:numFmt w:val="bullet"/>
      <w:lvlText w:val="•"/>
      <w:lvlJc w:val="left"/>
      <w:pPr>
        <w:ind w:left="4051" w:hanging="360"/>
      </w:pPr>
      <w:rPr>
        <w:rFonts w:hint="default"/>
      </w:rPr>
    </w:lvl>
    <w:lvl w:ilvl="4" w:tplc="7E948DC4">
      <w:numFmt w:val="bullet"/>
      <w:lvlText w:val="•"/>
      <w:lvlJc w:val="left"/>
      <w:pPr>
        <w:ind w:left="4762" w:hanging="360"/>
      </w:pPr>
      <w:rPr>
        <w:rFonts w:hint="default"/>
      </w:rPr>
    </w:lvl>
    <w:lvl w:ilvl="5" w:tplc="2C38A5A4">
      <w:numFmt w:val="bullet"/>
      <w:lvlText w:val="•"/>
      <w:lvlJc w:val="left"/>
      <w:pPr>
        <w:ind w:left="5473" w:hanging="360"/>
      </w:pPr>
      <w:rPr>
        <w:rFonts w:hint="default"/>
      </w:rPr>
    </w:lvl>
    <w:lvl w:ilvl="6" w:tplc="F0DCB11C">
      <w:numFmt w:val="bullet"/>
      <w:lvlText w:val="•"/>
      <w:lvlJc w:val="left"/>
      <w:pPr>
        <w:ind w:left="6183" w:hanging="360"/>
      </w:pPr>
      <w:rPr>
        <w:rFonts w:hint="default"/>
      </w:rPr>
    </w:lvl>
    <w:lvl w:ilvl="7" w:tplc="1C2AEDAA">
      <w:numFmt w:val="bullet"/>
      <w:lvlText w:val="•"/>
      <w:lvlJc w:val="left"/>
      <w:pPr>
        <w:ind w:left="6894" w:hanging="360"/>
      </w:pPr>
      <w:rPr>
        <w:rFonts w:hint="default"/>
      </w:rPr>
    </w:lvl>
    <w:lvl w:ilvl="8" w:tplc="538EC73C">
      <w:numFmt w:val="bullet"/>
      <w:lvlText w:val="•"/>
      <w:lvlJc w:val="left"/>
      <w:pPr>
        <w:ind w:left="7605" w:hanging="360"/>
      </w:pPr>
      <w:rPr>
        <w:rFonts w:hint="default"/>
      </w:rPr>
    </w:lvl>
  </w:abstractNum>
  <w:abstractNum w:abstractNumId="4" w15:restartNumberingAfterBreak="0">
    <w:nsid w:val="54D12267"/>
    <w:multiLevelType w:val="hybridMultilevel"/>
    <w:tmpl w:val="285220B4"/>
    <w:lvl w:ilvl="0" w:tplc="EC7879B0">
      <w:start w:val="1"/>
      <w:numFmt w:val="lowerRoman"/>
      <w:lvlText w:val="(%1)"/>
      <w:lvlJc w:val="left"/>
      <w:pPr>
        <w:ind w:left="1919" w:hanging="360"/>
      </w:pPr>
      <w:rPr>
        <w:rFonts w:ascii="Times New Roman" w:eastAsia="Times New Roman" w:hAnsi="Times New Roman" w:cs="Times New Roman" w:hint="default"/>
        <w:spacing w:val="-29"/>
        <w:w w:val="100"/>
        <w:sz w:val="24"/>
        <w:szCs w:val="24"/>
      </w:rPr>
    </w:lvl>
    <w:lvl w:ilvl="1" w:tplc="B12A1C9E">
      <w:numFmt w:val="bullet"/>
      <w:lvlText w:val="•"/>
      <w:lvlJc w:val="left"/>
      <w:pPr>
        <w:ind w:left="2630" w:hanging="360"/>
      </w:pPr>
      <w:rPr>
        <w:rFonts w:hint="default"/>
      </w:rPr>
    </w:lvl>
    <w:lvl w:ilvl="2" w:tplc="357E85FC">
      <w:numFmt w:val="bullet"/>
      <w:lvlText w:val="•"/>
      <w:lvlJc w:val="left"/>
      <w:pPr>
        <w:ind w:left="3341" w:hanging="360"/>
      </w:pPr>
      <w:rPr>
        <w:rFonts w:hint="default"/>
      </w:rPr>
    </w:lvl>
    <w:lvl w:ilvl="3" w:tplc="B0E4B3F4">
      <w:numFmt w:val="bullet"/>
      <w:lvlText w:val="•"/>
      <w:lvlJc w:val="left"/>
      <w:pPr>
        <w:ind w:left="4051" w:hanging="360"/>
      </w:pPr>
      <w:rPr>
        <w:rFonts w:hint="default"/>
      </w:rPr>
    </w:lvl>
    <w:lvl w:ilvl="4" w:tplc="3048BF4E">
      <w:numFmt w:val="bullet"/>
      <w:lvlText w:val="•"/>
      <w:lvlJc w:val="left"/>
      <w:pPr>
        <w:ind w:left="4762" w:hanging="360"/>
      </w:pPr>
      <w:rPr>
        <w:rFonts w:hint="default"/>
      </w:rPr>
    </w:lvl>
    <w:lvl w:ilvl="5" w:tplc="C49C453E">
      <w:numFmt w:val="bullet"/>
      <w:lvlText w:val="•"/>
      <w:lvlJc w:val="left"/>
      <w:pPr>
        <w:ind w:left="5473" w:hanging="360"/>
      </w:pPr>
      <w:rPr>
        <w:rFonts w:hint="default"/>
      </w:rPr>
    </w:lvl>
    <w:lvl w:ilvl="6" w:tplc="A9D61F32">
      <w:numFmt w:val="bullet"/>
      <w:lvlText w:val="•"/>
      <w:lvlJc w:val="left"/>
      <w:pPr>
        <w:ind w:left="6183" w:hanging="360"/>
      </w:pPr>
      <w:rPr>
        <w:rFonts w:hint="default"/>
      </w:rPr>
    </w:lvl>
    <w:lvl w:ilvl="7" w:tplc="18549F82">
      <w:numFmt w:val="bullet"/>
      <w:lvlText w:val="•"/>
      <w:lvlJc w:val="left"/>
      <w:pPr>
        <w:ind w:left="6894" w:hanging="360"/>
      </w:pPr>
      <w:rPr>
        <w:rFonts w:hint="default"/>
      </w:rPr>
    </w:lvl>
    <w:lvl w:ilvl="8" w:tplc="EEBC53C8">
      <w:numFmt w:val="bullet"/>
      <w:lvlText w:val="•"/>
      <w:lvlJc w:val="left"/>
      <w:pPr>
        <w:ind w:left="7605" w:hanging="360"/>
      </w:pPr>
      <w:rPr>
        <w:rFonts w:hint="default"/>
      </w:rPr>
    </w:lvl>
  </w:abstractNum>
  <w:abstractNum w:abstractNumId="5" w15:restartNumberingAfterBreak="0">
    <w:nsid w:val="65774003"/>
    <w:multiLevelType w:val="hybridMultilevel"/>
    <w:tmpl w:val="D36C568A"/>
    <w:lvl w:ilvl="0" w:tplc="481A90D4">
      <w:numFmt w:val="bullet"/>
      <w:lvlText w:val=""/>
      <w:lvlJc w:val="left"/>
      <w:pPr>
        <w:ind w:left="1919" w:hanging="360"/>
      </w:pPr>
      <w:rPr>
        <w:rFonts w:ascii="Symbol" w:eastAsia="Symbol" w:hAnsi="Symbol" w:cs="Symbol" w:hint="default"/>
        <w:w w:val="100"/>
        <w:sz w:val="24"/>
        <w:szCs w:val="24"/>
      </w:rPr>
    </w:lvl>
    <w:lvl w:ilvl="1" w:tplc="B2AE523E">
      <w:numFmt w:val="bullet"/>
      <w:lvlText w:val="•"/>
      <w:lvlJc w:val="left"/>
      <w:pPr>
        <w:ind w:left="2630" w:hanging="360"/>
      </w:pPr>
      <w:rPr>
        <w:rFonts w:hint="default"/>
      </w:rPr>
    </w:lvl>
    <w:lvl w:ilvl="2" w:tplc="88A4769E">
      <w:numFmt w:val="bullet"/>
      <w:lvlText w:val="•"/>
      <w:lvlJc w:val="left"/>
      <w:pPr>
        <w:ind w:left="3341" w:hanging="360"/>
      </w:pPr>
      <w:rPr>
        <w:rFonts w:hint="default"/>
      </w:rPr>
    </w:lvl>
    <w:lvl w:ilvl="3" w:tplc="0D282580">
      <w:numFmt w:val="bullet"/>
      <w:lvlText w:val="•"/>
      <w:lvlJc w:val="left"/>
      <w:pPr>
        <w:ind w:left="4051" w:hanging="360"/>
      </w:pPr>
      <w:rPr>
        <w:rFonts w:hint="default"/>
      </w:rPr>
    </w:lvl>
    <w:lvl w:ilvl="4" w:tplc="F78AEC78">
      <w:numFmt w:val="bullet"/>
      <w:lvlText w:val="•"/>
      <w:lvlJc w:val="left"/>
      <w:pPr>
        <w:ind w:left="4762" w:hanging="360"/>
      </w:pPr>
      <w:rPr>
        <w:rFonts w:hint="default"/>
      </w:rPr>
    </w:lvl>
    <w:lvl w:ilvl="5" w:tplc="62D05E88">
      <w:numFmt w:val="bullet"/>
      <w:lvlText w:val="•"/>
      <w:lvlJc w:val="left"/>
      <w:pPr>
        <w:ind w:left="5473" w:hanging="360"/>
      </w:pPr>
      <w:rPr>
        <w:rFonts w:hint="default"/>
      </w:rPr>
    </w:lvl>
    <w:lvl w:ilvl="6" w:tplc="09B4BBAE">
      <w:numFmt w:val="bullet"/>
      <w:lvlText w:val="•"/>
      <w:lvlJc w:val="left"/>
      <w:pPr>
        <w:ind w:left="6183" w:hanging="360"/>
      </w:pPr>
      <w:rPr>
        <w:rFonts w:hint="default"/>
      </w:rPr>
    </w:lvl>
    <w:lvl w:ilvl="7" w:tplc="ABB24E52">
      <w:numFmt w:val="bullet"/>
      <w:lvlText w:val="•"/>
      <w:lvlJc w:val="left"/>
      <w:pPr>
        <w:ind w:left="6894" w:hanging="360"/>
      </w:pPr>
      <w:rPr>
        <w:rFonts w:hint="default"/>
      </w:rPr>
    </w:lvl>
    <w:lvl w:ilvl="8" w:tplc="FF60BAAA">
      <w:numFmt w:val="bullet"/>
      <w:lvlText w:val="•"/>
      <w:lvlJc w:val="left"/>
      <w:pPr>
        <w:ind w:left="7605" w:hanging="360"/>
      </w:pPr>
      <w:rPr>
        <w:rFont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84"/>
    <w:rsid w:val="002437AD"/>
    <w:rsid w:val="005016E3"/>
    <w:rsid w:val="00726D84"/>
    <w:rsid w:val="00743B90"/>
    <w:rsid w:val="00784B94"/>
    <w:rsid w:val="00B35A7E"/>
    <w:rsid w:val="00B44E4C"/>
    <w:rsid w:val="00D201FA"/>
    <w:rsid w:val="00F56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C19B2B"/>
  <w15:docId w15:val="{AB520BFE-C5F0-4002-B399-E977113C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right="11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16E3"/>
    <w:pPr>
      <w:tabs>
        <w:tab w:val="center" w:pos="4513"/>
        <w:tab w:val="right" w:pos="9026"/>
      </w:tabs>
    </w:pPr>
  </w:style>
  <w:style w:type="character" w:customStyle="1" w:styleId="HeaderChar">
    <w:name w:val="Header Char"/>
    <w:basedOn w:val="DefaultParagraphFont"/>
    <w:link w:val="Header"/>
    <w:uiPriority w:val="99"/>
    <w:rsid w:val="005016E3"/>
    <w:rPr>
      <w:rFonts w:ascii="Times New Roman" w:eastAsia="Times New Roman" w:hAnsi="Times New Roman" w:cs="Times New Roman"/>
    </w:rPr>
  </w:style>
  <w:style w:type="paragraph" w:styleId="Footer">
    <w:name w:val="footer"/>
    <w:basedOn w:val="Normal"/>
    <w:link w:val="FooterChar"/>
    <w:uiPriority w:val="99"/>
    <w:unhideWhenUsed/>
    <w:rsid w:val="005016E3"/>
    <w:pPr>
      <w:tabs>
        <w:tab w:val="center" w:pos="4513"/>
        <w:tab w:val="right" w:pos="9026"/>
      </w:tabs>
    </w:pPr>
  </w:style>
  <w:style w:type="character" w:customStyle="1" w:styleId="FooterChar">
    <w:name w:val="Footer Char"/>
    <w:basedOn w:val="DefaultParagraphFont"/>
    <w:link w:val="Footer"/>
    <w:uiPriority w:val="99"/>
    <w:rsid w:val="005016E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0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EBEBA0102E24F814FC2727043C295" ma:contentTypeVersion="11" ma:contentTypeDescription="Create a new document." ma:contentTypeScope="" ma:versionID="a66a9cd55c0749852d52d43703812d54">
  <xsd:schema xmlns:xsd="http://www.w3.org/2001/XMLSchema" xmlns:xs="http://www.w3.org/2001/XMLSchema" xmlns:p="http://schemas.microsoft.com/office/2006/metadata/properties" xmlns:ns3="f3988726-f53e-45a7-a473-7b380dc6a996" xmlns:ns4="96f9707a-5832-472d-99ee-9a87beca0c8a" targetNamespace="http://schemas.microsoft.com/office/2006/metadata/properties" ma:root="true" ma:fieldsID="c82dbbd098210a6068a2fcf3c29f6775" ns3:_="" ns4:_="">
    <xsd:import namespace="f3988726-f53e-45a7-a473-7b380dc6a996"/>
    <xsd:import namespace="96f9707a-5832-472d-99ee-9a87beca0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88726-f53e-45a7-a473-7b380dc6a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9707a-5832-472d-99ee-9a87beca0c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707A5-95C4-446F-BDEF-3C38EC116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15B1D-46F5-4C66-8745-93488E437E60}">
  <ds:schemaRefs>
    <ds:schemaRef ds:uri="http://schemas.microsoft.com/sharepoint/v3/contenttype/forms"/>
  </ds:schemaRefs>
</ds:datastoreItem>
</file>

<file path=customXml/itemProps3.xml><?xml version="1.0" encoding="utf-8"?>
<ds:datastoreItem xmlns:ds="http://schemas.openxmlformats.org/officeDocument/2006/customXml" ds:itemID="{773A2426-53DD-4554-9B57-C2F03024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88726-f53e-45a7-a473-7b380dc6a996"/>
    <ds:schemaRef ds:uri="96f9707a-5832-472d-99ee-9a87beca0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- 253- May 2020 Board Minutes - Final</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- 253- May 2020 Board Minutes - Final</dc:title>
  <dc:creator>msweeney</dc:creator>
  <cp:lastModifiedBy>Una Mackle</cp:lastModifiedBy>
  <cp:revision>3</cp:revision>
  <dcterms:created xsi:type="dcterms:W3CDTF">2020-10-12T14:46:00Z</dcterms:created>
  <dcterms:modified xsi:type="dcterms:W3CDTF">2020-10-12T14:49:00Z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LastSaved">
    <vt:filetime>2020-07-20T00:00:00Z</vt:filetime>
  </property>
  <property fmtid="{D5CDD505-2E9C-101B-9397-08002B2CF9AE}" pid="4" name="ContentTypeId">
    <vt:lpwstr>0x010100AEAEBEBA0102E24F814FC2727043C295</vt:lpwstr>
  </property>
</Properties>
</file>