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790A5CC4" w14:textId="77777777" w:rsidR="004502BA" w:rsidRPr="00F74FC1" w:rsidRDefault="004502BA" w:rsidP="004502BA">
            <w:pPr>
              <w:rPr>
                <w:rFonts w:cs="Arial"/>
                <w:bCs/>
                <w:iCs/>
                <w:szCs w:val="24"/>
              </w:rPr>
            </w:pPr>
            <w:r>
              <w:rPr>
                <w:rFonts w:cs="Arial"/>
                <w:bCs/>
                <w:iCs/>
                <w:szCs w:val="24"/>
              </w:rPr>
              <w:t>Cloud Policy</w:t>
            </w:r>
          </w:p>
          <w:p w14:paraId="4364F025" w14:textId="77777777" w:rsidR="00467ECA" w:rsidRPr="00EF3B46" w:rsidRDefault="00467ECA" w:rsidP="004502BA">
            <w:pPr>
              <w:pStyle w:val="Header"/>
              <w:ind w:firstLine="720"/>
              <w:rPr>
                <w:rFonts w:cs="Arial"/>
                <w:bCs/>
                <w:sz w:val="22"/>
                <w:szCs w:val="22"/>
              </w:rPr>
            </w:pP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582FC7FE" w:rsidR="00224D2C" w:rsidRPr="00EF3B46" w:rsidRDefault="004502BA"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2AD663DE" w:rsidR="00224D2C" w:rsidRPr="00854D34" w:rsidRDefault="00C3145E" w:rsidP="000C1FAC">
            <w:pPr>
              <w:rPr>
                <w:rFonts w:cs="Arial"/>
                <w:bCs/>
                <w:sz w:val="22"/>
                <w:szCs w:val="22"/>
              </w:rPr>
            </w:pPr>
            <w:r>
              <w:rPr>
                <w:rFonts w:cs="Arial"/>
                <w:bCs/>
                <w:sz w:val="22"/>
                <w:szCs w:val="22"/>
              </w:rPr>
              <w:t>N/a</w:t>
            </w: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585C50FC" w14:textId="77777777" w:rsidR="00D96DAF" w:rsidRPr="00285D03" w:rsidRDefault="00D96DAF" w:rsidP="00D96DAF">
            <w:pPr>
              <w:pStyle w:val="BodyText"/>
              <w:tabs>
                <w:tab w:val="left" w:pos="1022"/>
              </w:tabs>
              <w:ind w:right="209"/>
              <w:outlineLvl w:val="1"/>
              <w:rPr>
                <w:spacing w:val="1"/>
              </w:rPr>
            </w:pPr>
            <w:r w:rsidRPr="00285D03">
              <w:rPr>
                <w:spacing w:val="1"/>
              </w:rPr>
              <w:t>This policy specifies how individuals and IT enabled projects may use outsourced or cloud computing providers that are not under the management and support of Translink IS Services. It explains the procedure, risks, and permissions required before third party solutions can be selected and implemented.</w:t>
            </w:r>
          </w:p>
          <w:p w14:paraId="2DF64240" w14:textId="144317F7" w:rsidR="006E4F14" w:rsidRPr="00EF4737" w:rsidRDefault="006E4F14" w:rsidP="000C1FAC">
            <w:pPr>
              <w:rPr>
                <w:rFonts w:cs="Arial"/>
                <w:sz w:val="22"/>
                <w:szCs w:val="22"/>
              </w:rPr>
            </w:pP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466FBDEC" w14:textId="77777777" w:rsidR="005E6C55" w:rsidRDefault="005E6C55" w:rsidP="005E6C55">
            <w:pPr>
              <w:rPr>
                <w:rFonts w:cs="Arial"/>
                <w:bCs/>
                <w:iCs/>
                <w:szCs w:val="24"/>
              </w:rPr>
            </w:pPr>
            <w:r w:rsidRPr="00F74FC1">
              <w:rPr>
                <w:rFonts w:cs="Arial"/>
                <w:bCs/>
                <w:iCs/>
                <w:szCs w:val="24"/>
              </w:rPr>
              <w:t>No</w:t>
            </w:r>
            <w:r>
              <w:rPr>
                <w:rFonts w:cs="Arial"/>
                <w:bCs/>
                <w:iCs/>
                <w:szCs w:val="24"/>
              </w:rPr>
              <w:t>, the policy applies equally to all users.</w:t>
            </w:r>
          </w:p>
          <w:p w14:paraId="75BD4CB0" w14:textId="6CFB1C9E" w:rsidR="00752AC7" w:rsidRPr="006E4F14" w:rsidRDefault="00752AC7" w:rsidP="00133338">
            <w:pPr>
              <w:pStyle w:val="paragraph"/>
              <w:spacing w:before="0" w:beforeAutospacing="0" w:after="0" w:afterAutospacing="0"/>
              <w:textAlignment w:val="baseline"/>
              <w:rPr>
                <w:rFonts w:ascii="Arial" w:hAnsi="Arial" w:cs="Arial"/>
                <w:bCs/>
                <w:sz w:val="22"/>
                <w:szCs w:val="22"/>
              </w:rPr>
            </w:pP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121D559D" w14:textId="77777777" w:rsidR="00A70F85" w:rsidRPr="00A70F85" w:rsidRDefault="00A70F85" w:rsidP="00A70F85">
            <w:pPr>
              <w:rPr>
                <w:rFonts w:cs="Arial"/>
                <w:szCs w:val="24"/>
              </w:rPr>
            </w:pPr>
            <w:r w:rsidRPr="00A70F85">
              <w:rPr>
                <w:rFonts w:cs="Arial"/>
                <w:szCs w:val="24"/>
              </w:rPr>
              <w:t>Head of IS</w:t>
            </w:r>
          </w:p>
          <w:p w14:paraId="3602DADD" w14:textId="7885DAF2" w:rsidR="00192EA1" w:rsidRPr="00EF3B46" w:rsidRDefault="00192EA1" w:rsidP="00133338">
            <w:pPr>
              <w:rPr>
                <w:rFonts w:cs="Arial"/>
                <w:bCs/>
                <w:sz w:val="22"/>
                <w:szCs w:val="22"/>
              </w:rPr>
            </w:pP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12106F61" w:rsidR="00467ECA" w:rsidRPr="00FE50F5" w:rsidRDefault="00FE50F5" w:rsidP="000C1FAC">
            <w:pPr>
              <w:rPr>
                <w:rFonts w:cs="Arial"/>
                <w:bCs/>
                <w:szCs w:val="24"/>
              </w:rPr>
            </w:pPr>
            <w:r w:rsidRPr="00FE50F5">
              <w:rPr>
                <w:rFonts w:cs="Arial"/>
                <w:bCs/>
                <w:iCs/>
                <w:szCs w:val="24"/>
              </w:rPr>
              <w:t>Infrastructure &amp; Security Manager</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lastRenderedPageBreak/>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BE0562" w:rsidRDefault="004A0FB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3ED8DD16" w:rsidR="00467ECA" w:rsidRPr="00BE0562" w:rsidRDefault="00FA6C93"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F232A02" w:rsidR="00C40E06" w:rsidRPr="00BE0562" w:rsidRDefault="00183EB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6A5331"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5C9B7665" w14:textId="77777777" w:rsidR="00031130" w:rsidRDefault="00031130" w:rsidP="00031130">
            <w:r>
              <w:t>IT Security Policy</w:t>
            </w:r>
          </w:p>
          <w:p w14:paraId="38372CAF" w14:textId="5151D39F" w:rsidR="000B0B1F" w:rsidRPr="00031130" w:rsidRDefault="00031130" w:rsidP="00031130">
            <w:r>
              <w:t>Information Management Policy</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07C534E8" w14:textId="3EF30CA5" w:rsidR="001D0073" w:rsidRPr="008E00D0" w:rsidRDefault="00987B52" w:rsidP="00390DDC">
            <w:pPr>
              <w:spacing w:before="240" w:after="240"/>
              <w:rPr>
                <w:rFonts w:cs="Arial"/>
                <w:sz w:val="22"/>
                <w:szCs w:val="22"/>
              </w:rPr>
            </w:pPr>
            <w:r>
              <w:rPr>
                <w:rFonts w:cs="Arial"/>
                <w:bCs/>
                <w:iCs/>
                <w:szCs w:val="24"/>
              </w:rPr>
              <w:t>There are approximately 1800 user accounts on the Translink network.  This policy is to ensure a standardised approach to Cloud services. It is not anticipated to have any impact of this section 75 category.</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50377182" w:rsidR="00E91D60" w:rsidRPr="008E00D0" w:rsidRDefault="00987B52"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As above </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41D81701" w14:textId="3C89BB0F" w:rsidR="00E91D60" w:rsidRPr="008E00D0" w:rsidRDefault="00987B52"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As above</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Age</w:t>
            </w:r>
          </w:p>
        </w:tc>
        <w:tc>
          <w:tcPr>
            <w:tcW w:w="8364" w:type="dxa"/>
            <w:shd w:val="clear" w:color="auto" w:fill="auto"/>
          </w:tcPr>
          <w:p w14:paraId="597EF8EF" w14:textId="0ADA0F7C" w:rsidR="008E70CC" w:rsidRPr="008E00D0" w:rsidRDefault="00987B52" w:rsidP="00B665AC">
            <w:pPr>
              <w:spacing w:before="240" w:after="240"/>
              <w:rPr>
                <w:rFonts w:cs="Arial"/>
                <w:sz w:val="22"/>
                <w:szCs w:val="22"/>
              </w:rPr>
            </w:pPr>
            <w:r>
              <w:rPr>
                <w:rFonts w:cs="Arial"/>
                <w:sz w:val="22"/>
                <w:szCs w:val="22"/>
              </w:rPr>
              <w:t>As above</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6A90C423" w:rsidR="00E91D60" w:rsidRPr="008E00D0" w:rsidRDefault="00987B52" w:rsidP="006A178A">
            <w:pPr>
              <w:spacing w:before="240" w:after="240"/>
              <w:rPr>
                <w:rFonts w:cs="Arial"/>
                <w:sz w:val="22"/>
                <w:szCs w:val="22"/>
              </w:rPr>
            </w:pPr>
            <w:r>
              <w:rPr>
                <w:rFonts w:cs="Arial"/>
                <w:sz w:val="22"/>
                <w:szCs w:val="22"/>
              </w:rPr>
              <w:t>As above</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4EC1667A" w:rsidR="00E91D60" w:rsidRPr="008E00D0" w:rsidRDefault="00987B52" w:rsidP="00B665AC">
            <w:pPr>
              <w:spacing w:before="240" w:after="240"/>
              <w:rPr>
                <w:rFonts w:cs="Arial"/>
                <w:sz w:val="22"/>
                <w:szCs w:val="22"/>
              </w:rPr>
            </w:pPr>
            <w:r>
              <w:rPr>
                <w:rFonts w:cs="Arial"/>
                <w:sz w:val="22"/>
                <w:szCs w:val="22"/>
              </w:rPr>
              <w:t>As above</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6C854882" w:rsidR="00EE2BD8" w:rsidRPr="008E00D0" w:rsidRDefault="00987B52" w:rsidP="00390DDC">
            <w:pPr>
              <w:spacing w:before="240" w:after="240"/>
              <w:rPr>
                <w:rFonts w:cs="Arial"/>
                <w:sz w:val="22"/>
                <w:szCs w:val="22"/>
              </w:rPr>
            </w:pPr>
            <w:r>
              <w:rPr>
                <w:rFonts w:cs="Arial"/>
                <w:sz w:val="22"/>
                <w:szCs w:val="22"/>
              </w:rPr>
              <w:t>As above</w:t>
            </w: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3D529EEA" w14:textId="503B9C89" w:rsidR="008E328A" w:rsidRPr="008E00D0" w:rsidRDefault="00987B52" w:rsidP="008E328A">
            <w:pPr>
              <w:spacing w:before="240" w:after="240"/>
              <w:rPr>
                <w:rFonts w:cs="Arial"/>
                <w:sz w:val="22"/>
                <w:szCs w:val="22"/>
              </w:rPr>
            </w:pPr>
            <w:r>
              <w:rPr>
                <w:rFonts w:cs="Arial"/>
                <w:sz w:val="22"/>
                <w:szCs w:val="22"/>
              </w:rPr>
              <w:t>As above</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19F1109C" w:rsidR="006C197F" w:rsidRPr="008E00D0" w:rsidRDefault="006C197F" w:rsidP="008E328A">
            <w:pPr>
              <w:spacing w:before="240" w:after="240"/>
              <w:rPr>
                <w:rFonts w:cs="Arial"/>
                <w:sz w:val="22"/>
                <w:szCs w:val="22"/>
              </w:rPr>
            </w:pPr>
            <w:r w:rsidRPr="008E00D0">
              <w:rPr>
                <w:rFonts w:cs="Arial"/>
                <w:sz w:val="22"/>
                <w:szCs w:val="22"/>
              </w:rPr>
              <w:t xml:space="preserve"> </w:t>
            </w:r>
            <w:r w:rsidR="00987B52">
              <w:rPr>
                <w:rFonts w:cs="Arial"/>
                <w:sz w:val="22"/>
                <w:szCs w:val="22"/>
              </w:rPr>
              <w:t>As above</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26BE829D" w:rsidR="00E91D60" w:rsidRPr="003B22B6" w:rsidRDefault="0093334B" w:rsidP="00D77990">
            <w:pPr>
              <w:spacing w:before="240" w:after="240"/>
              <w:rPr>
                <w:rFonts w:cs="Arial"/>
                <w:sz w:val="22"/>
                <w:szCs w:val="22"/>
              </w:rPr>
            </w:pPr>
            <w:r>
              <w:rPr>
                <w:rFonts w:cs="Arial"/>
                <w:sz w:val="22"/>
                <w:szCs w:val="22"/>
              </w:rPr>
              <w:t xml:space="preserve"> </w:t>
            </w:r>
            <w:r w:rsidR="0093788C" w:rsidRPr="000A4AB3">
              <w:rPr>
                <w:rFonts w:cs="Arial"/>
                <w:bCs/>
                <w:iCs/>
                <w:szCs w:val="24"/>
              </w:rPr>
              <w:t>No likely impact</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3FF87677" w:rsidR="00E91D60" w:rsidRPr="003B22B6" w:rsidRDefault="0093788C" w:rsidP="00D77990">
            <w:pPr>
              <w:spacing w:before="240" w:after="240"/>
              <w:rPr>
                <w:rFonts w:cs="Arial"/>
                <w:sz w:val="22"/>
                <w:szCs w:val="22"/>
              </w:rPr>
            </w:pPr>
            <w:r w:rsidRPr="000A4AB3">
              <w:rPr>
                <w:rFonts w:cs="Arial"/>
                <w:bCs/>
                <w:iCs/>
                <w:szCs w:val="24"/>
              </w:rPr>
              <w:t>No likely impact</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5A5A5D73" w:rsidR="00E91D60" w:rsidRPr="003B22B6" w:rsidRDefault="0093788C" w:rsidP="00172896">
            <w:pPr>
              <w:spacing w:before="240" w:after="240"/>
              <w:rPr>
                <w:rFonts w:cs="Arial"/>
                <w:sz w:val="22"/>
                <w:szCs w:val="22"/>
              </w:rPr>
            </w:pPr>
            <w:r w:rsidRPr="000A4AB3">
              <w:rPr>
                <w:rFonts w:cs="Arial"/>
                <w:bCs/>
                <w:iCs/>
                <w:szCs w:val="24"/>
              </w:rPr>
              <w:t>No likely impact</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29CDE915" w:rsidR="00E91D60" w:rsidRPr="00F2443A" w:rsidRDefault="0093788C" w:rsidP="00390DDC">
            <w:pPr>
              <w:spacing w:before="240" w:after="240"/>
              <w:rPr>
                <w:rFonts w:cs="Arial"/>
                <w:color w:val="FF0000"/>
                <w:sz w:val="22"/>
                <w:szCs w:val="22"/>
              </w:rPr>
            </w:pPr>
            <w:r w:rsidRPr="000A4AB3">
              <w:rPr>
                <w:rFonts w:cs="Arial"/>
                <w:bCs/>
                <w:iCs/>
                <w:szCs w:val="24"/>
              </w:rPr>
              <w:t>No likely impact</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785C28FB" w:rsidR="00E91D60" w:rsidRPr="003B22B6" w:rsidRDefault="0093788C" w:rsidP="00390DDC">
            <w:pPr>
              <w:spacing w:before="240" w:after="240"/>
              <w:rPr>
                <w:rFonts w:cs="Arial"/>
                <w:sz w:val="22"/>
                <w:szCs w:val="22"/>
              </w:rPr>
            </w:pPr>
            <w:r w:rsidRPr="000A4AB3">
              <w:rPr>
                <w:rFonts w:cs="Arial"/>
                <w:bCs/>
                <w:iCs/>
                <w:szCs w:val="24"/>
              </w:rPr>
              <w:t>No likely impact</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5B564291" w:rsidR="00E91D60" w:rsidRPr="003B22B6" w:rsidRDefault="0093788C" w:rsidP="00390DDC">
            <w:pPr>
              <w:spacing w:before="240" w:after="240"/>
              <w:rPr>
                <w:rFonts w:cs="Arial"/>
                <w:sz w:val="22"/>
                <w:szCs w:val="22"/>
              </w:rPr>
            </w:pPr>
            <w:r w:rsidRPr="000A4AB3">
              <w:rPr>
                <w:rFonts w:cs="Arial"/>
                <w:bCs/>
                <w:iCs/>
                <w:szCs w:val="24"/>
              </w:rPr>
              <w:t>No likely impact</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1418C263" w:rsidR="00E91D60" w:rsidRPr="003B22B6" w:rsidRDefault="0093788C" w:rsidP="00390DDC">
            <w:pPr>
              <w:spacing w:before="240" w:after="240"/>
              <w:rPr>
                <w:rFonts w:cs="Arial"/>
                <w:sz w:val="22"/>
                <w:szCs w:val="22"/>
              </w:rPr>
            </w:pPr>
            <w:r w:rsidRPr="000A4AB3">
              <w:rPr>
                <w:rFonts w:cs="Arial"/>
                <w:bCs/>
                <w:iCs/>
                <w:szCs w:val="24"/>
              </w:rPr>
              <w:t>No likely impact</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Disability</w:t>
            </w:r>
          </w:p>
        </w:tc>
        <w:tc>
          <w:tcPr>
            <w:tcW w:w="8364" w:type="dxa"/>
          </w:tcPr>
          <w:p w14:paraId="4E586881" w14:textId="39AD4BD9" w:rsidR="00E91D60" w:rsidRPr="003B22B6" w:rsidRDefault="0093788C" w:rsidP="00390DDC">
            <w:pPr>
              <w:spacing w:before="240" w:after="240"/>
              <w:rPr>
                <w:rFonts w:cs="Arial"/>
                <w:sz w:val="22"/>
                <w:szCs w:val="22"/>
              </w:rPr>
            </w:pPr>
            <w:r w:rsidRPr="000A4AB3">
              <w:rPr>
                <w:rFonts w:cs="Arial"/>
                <w:bCs/>
                <w:iCs/>
                <w:szCs w:val="24"/>
              </w:rPr>
              <w:t>No likely impact</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2F064F1F" w:rsidR="00E91D60" w:rsidRPr="003B22B6" w:rsidRDefault="0093788C" w:rsidP="00390DDC">
            <w:pPr>
              <w:spacing w:before="240" w:after="240"/>
              <w:rPr>
                <w:rFonts w:cs="Arial"/>
                <w:sz w:val="22"/>
                <w:szCs w:val="22"/>
              </w:rPr>
            </w:pPr>
            <w:r w:rsidRPr="000A4AB3">
              <w:rPr>
                <w:rFonts w:cs="Arial"/>
                <w:bCs/>
                <w:iCs/>
                <w:szCs w:val="24"/>
              </w:rPr>
              <w:t>No likely impact</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lastRenderedPageBreak/>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35AF9E31" w:rsidR="00E91D60" w:rsidRPr="00CC635F" w:rsidRDefault="00CC635F" w:rsidP="00087863">
            <w:pPr>
              <w:autoSpaceDE w:val="0"/>
              <w:autoSpaceDN w:val="0"/>
              <w:adjustRightInd w:val="0"/>
              <w:spacing w:before="300" w:after="300"/>
              <w:rPr>
                <w:rFonts w:cs="Arial"/>
                <w:szCs w:val="24"/>
              </w:rPr>
            </w:pPr>
            <w:r w:rsidRPr="00CC635F">
              <w:rPr>
                <w:rFonts w:cs="Arial"/>
                <w:iCs/>
                <w:szCs w:val="24"/>
              </w:rPr>
              <w:t>This policy is primarily focused on providing guidance on Cloud based services. It has no impact on Section 75 categories</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76DB3C1D"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20CA2249" w:rsidR="00E91D60" w:rsidRPr="00EF3B46" w:rsidRDefault="00CC635F" w:rsidP="00390DDC">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736D49FE"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34FD8E81" w:rsidR="00E91D60" w:rsidRPr="00EF3B46" w:rsidRDefault="00CC635F" w:rsidP="00390DDC">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77E5499C"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Age</w:t>
            </w:r>
          </w:p>
        </w:tc>
        <w:tc>
          <w:tcPr>
            <w:tcW w:w="6379" w:type="dxa"/>
          </w:tcPr>
          <w:p w14:paraId="33577F48" w14:textId="3245CC40"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5C352F8"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3AB9805A"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9B72BEF"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97DD302"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7A40269C"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6B14FD84"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0D50D8E3"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1F4EB2A8"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345F3814"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3CAAA5FC"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7DF860E8"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507E601B" w:rsidR="00E91D60" w:rsidRPr="00EF3B46" w:rsidRDefault="006F09F4" w:rsidP="00390DDC">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722B481B" w:rsidR="00E91D60" w:rsidRPr="00EF3B46" w:rsidRDefault="006F09F4" w:rsidP="00997FA1">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3E2E042D" w:rsidR="00E91D60" w:rsidRPr="00EF3B46" w:rsidRDefault="006F09F4" w:rsidP="00390DDC">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0F545C8C" w:rsidR="00E91D60" w:rsidRPr="00EF3B46" w:rsidRDefault="006F09F4" w:rsidP="00390DDC">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57786945" w:rsidR="00E91D60" w:rsidRPr="00EF3B46" w:rsidRDefault="006F09F4" w:rsidP="00997FA1">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0D16D144" w:rsidR="00E91D60" w:rsidRPr="00EF3B46" w:rsidRDefault="006F09F4" w:rsidP="00997FA1">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7B87F908" w:rsidR="00E91D60" w:rsidRPr="00EF3B46" w:rsidRDefault="006F09F4" w:rsidP="00997FA1">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5C17DEE9" w:rsidR="00E91D60" w:rsidRPr="00EF3B46" w:rsidRDefault="006F09F4" w:rsidP="00390DDC">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432B5024" w:rsidR="00E91D60" w:rsidRPr="00EF3B46" w:rsidRDefault="006F09F4" w:rsidP="005E1F31">
            <w:pPr>
              <w:autoSpaceDE w:val="0"/>
              <w:autoSpaceDN w:val="0"/>
              <w:adjustRightInd w:val="0"/>
              <w:spacing w:before="240" w:after="240"/>
              <w:rPr>
                <w:rFonts w:cs="Arial"/>
                <w:sz w:val="22"/>
                <w:szCs w:val="22"/>
              </w:rPr>
            </w:pPr>
            <w:r>
              <w:rPr>
                <w:rFonts w:cs="Arial"/>
                <w:iCs/>
                <w:sz w:val="28"/>
                <w:szCs w:val="28"/>
              </w:rPr>
              <w:t>No – this policy is for guidance on Cloud services</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21951CA3" w:rsidR="00876174" w:rsidRPr="00EF3B46" w:rsidRDefault="00235595"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2A44E27" w:rsidR="00876174" w:rsidRPr="00EF3B46" w:rsidRDefault="00235595"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AC0FC0E" w:rsidR="00876174" w:rsidRPr="00EF3B46" w:rsidRDefault="00235595"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6DB23495" w:rsidR="00E91D60" w:rsidRPr="006D225B" w:rsidRDefault="006D225B" w:rsidP="005E1F31">
            <w:pPr>
              <w:autoSpaceDE w:val="0"/>
              <w:autoSpaceDN w:val="0"/>
              <w:adjustRightInd w:val="0"/>
              <w:spacing w:before="240" w:after="240"/>
              <w:rPr>
                <w:rFonts w:cs="Arial"/>
                <w:szCs w:val="24"/>
              </w:rPr>
            </w:pPr>
            <w:r w:rsidRPr="006D225B">
              <w:rPr>
                <w:rFonts w:cs="Arial"/>
                <w:iCs/>
                <w:szCs w:val="24"/>
              </w:rPr>
              <w:t>No – this policy is for guidance on Cloud services</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2CB778C4" w:rsidR="00E91D60" w:rsidRPr="006D225B" w:rsidRDefault="006D225B" w:rsidP="005E1F31">
            <w:pPr>
              <w:autoSpaceDE w:val="0"/>
              <w:autoSpaceDN w:val="0"/>
              <w:adjustRightInd w:val="0"/>
              <w:spacing w:before="240" w:after="240"/>
              <w:rPr>
                <w:rFonts w:cs="Arial"/>
                <w:szCs w:val="24"/>
              </w:rPr>
            </w:pPr>
            <w:r w:rsidRPr="006D225B">
              <w:rPr>
                <w:rFonts w:cs="Arial"/>
                <w:iCs/>
                <w:szCs w:val="24"/>
              </w:rPr>
              <w:t>No – this policy is for guidance on Cloud services</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7EA241E1" w:rsidR="00E91D60" w:rsidRPr="006D225B" w:rsidRDefault="006D225B" w:rsidP="005E1F31">
            <w:pPr>
              <w:autoSpaceDE w:val="0"/>
              <w:autoSpaceDN w:val="0"/>
              <w:adjustRightInd w:val="0"/>
              <w:spacing w:before="240" w:after="240"/>
              <w:rPr>
                <w:rFonts w:cs="Arial"/>
                <w:szCs w:val="24"/>
              </w:rPr>
            </w:pPr>
            <w:r w:rsidRPr="006D225B">
              <w:rPr>
                <w:rFonts w:cs="Arial"/>
                <w:iCs/>
                <w:szCs w:val="24"/>
              </w:rPr>
              <w:t>No – this policy is for guidance on Cloud services</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77777777" w:rsidR="00DD78E3" w:rsidRPr="003B22B6" w:rsidRDefault="00DD78E3" w:rsidP="007A35CC">
            <w:pPr>
              <w:autoSpaceDE w:val="0"/>
              <w:autoSpaceDN w:val="0"/>
              <w:adjustRightInd w:val="0"/>
              <w:rPr>
                <w:rFonts w:cs="Arial"/>
                <w:sz w:val="22"/>
                <w:szCs w:val="22"/>
              </w:rPr>
            </w:pPr>
          </w:p>
          <w:p w14:paraId="0D562243" w14:textId="23893A29" w:rsidR="00DD78E3" w:rsidRPr="003B22B6" w:rsidRDefault="00E50901" w:rsidP="007A35CC">
            <w:pPr>
              <w:autoSpaceDE w:val="0"/>
              <w:autoSpaceDN w:val="0"/>
              <w:adjustRightInd w:val="0"/>
              <w:rPr>
                <w:rFonts w:cs="Arial"/>
                <w:sz w:val="22"/>
                <w:szCs w:val="22"/>
              </w:rPr>
            </w:pPr>
            <w:r>
              <w:rPr>
                <w:rFonts w:cs="Arial"/>
                <w:sz w:val="22"/>
                <w:szCs w:val="22"/>
              </w:rPr>
              <w:t>No</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0B8E81D6" w:rsidR="00DD78E3" w:rsidRPr="003B22B6" w:rsidRDefault="00E50901" w:rsidP="007A35CC">
            <w:pPr>
              <w:autoSpaceDE w:val="0"/>
              <w:autoSpaceDN w:val="0"/>
              <w:adjustRightInd w:val="0"/>
              <w:rPr>
                <w:rFonts w:cs="Arial"/>
                <w:sz w:val="22"/>
                <w:szCs w:val="22"/>
              </w:rPr>
            </w:pPr>
            <w:r>
              <w:rPr>
                <w:rFonts w:cs="Arial"/>
                <w:sz w:val="22"/>
                <w:szCs w:val="22"/>
              </w:rPr>
              <w:t>None</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25DC5536" w14:textId="77777777" w:rsidR="00A95FD1" w:rsidRPr="00D32D9A" w:rsidRDefault="00A95FD1" w:rsidP="00A95FD1">
            <w:pPr>
              <w:autoSpaceDE w:val="0"/>
              <w:autoSpaceDN w:val="0"/>
              <w:adjustRightInd w:val="0"/>
              <w:rPr>
                <w:rFonts w:cs="Arial"/>
                <w:i/>
                <w:sz w:val="28"/>
                <w:szCs w:val="28"/>
              </w:rPr>
            </w:pPr>
            <w:r w:rsidRPr="00A95FD1">
              <w:rPr>
                <w:rFonts w:cs="Arial"/>
                <w:iCs/>
                <w:szCs w:val="24"/>
              </w:rPr>
              <w:t>This policy is primarily for guidance on cloud services and is applied to all users.</w:t>
            </w:r>
          </w:p>
          <w:p w14:paraId="72A1C09A" w14:textId="77777777" w:rsidR="00D40EEE" w:rsidRPr="00560A3A" w:rsidRDefault="00D40EEE" w:rsidP="00D40EEE">
            <w:pPr>
              <w:autoSpaceDE w:val="0"/>
              <w:autoSpaceDN w:val="0"/>
              <w:adjustRightInd w:val="0"/>
              <w:rPr>
                <w:rFonts w:cs="Arial"/>
                <w:sz w:val="22"/>
                <w:szCs w:val="22"/>
              </w:rPr>
            </w:pP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0D017DA0" w:rsidR="00E91D60" w:rsidRPr="003B22B6" w:rsidRDefault="0050278B" w:rsidP="00E43D7A">
            <w:pPr>
              <w:autoSpaceDE w:val="0"/>
              <w:autoSpaceDN w:val="0"/>
              <w:adjustRightInd w:val="0"/>
              <w:rPr>
                <w:rFonts w:cs="Arial"/>
                <w:sz w:val="22"/>
                <w:szCs w:val="22"/>
              </w:rPr>
            </w:pPr>
            <w:r>
              <w:rPr>
                <w:rFonts w:cs="Arial"/>
                <w:sz w:val="22"/>
                <w:szCs w:val="22"/>
              </w:rPr>
              <w:t>N/a</w:t>
            </w:r>
          </w:p>
          <w:p w14:paraId="5F9BA70D" w14:textId="77777777" w:rsidR="00E91D60" w:rsidRPr="003B22B6" w:rsidRDefault="00E91D60" w:rsidP="00E43D7A">
            <w:pPr>
              <w:autoSpaceDE w:val="0"/>
              <w:autoSpaceDN w:val="0"/>
              <w:adjustRightInd w:val="0"/>
              <w:rPr>
                <w:rFonts w:cs="Arial"/>
                <w:sz w:val="22"/>
                <w:szCs w:val="22"/>
              </w:rPr>
            </w:pP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42981E4D" w:rsidR="00D40EEE" w:rsidRPr="003B22B6" w:rsidRDefault="0050278B"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5380A885" w:rsidR="00D40EEE" w:rsidRPr="003B22B6" w:rsidRDefault="0050278B" w:rsidP="00E43D7A">
            <w:pPr>
              <w:autoSpaceDE w:val="0"/>
              <w:autoSpaceDN w:val="0"/>
              <w:adjustRightInd w:val="0"/>
              <w:rPr>
                <w:rFonts w:cs="Arial"/>
                <w:sz w:val="22"/>
                <w:szCs w:val="22"/>
              </w:rPr>
            </w:pPr>
            <w:r>
              <w:rPr>
                <w:rFonts w:cs="Arial"/>
                <w:sz w:val="22"/>
                <w:szCs w:val="22"/>
              </w:rPr>
              <w:lastRenderedPageBreak/>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5EEA30" w14:textId="4C74D384" w:rsidR="00937025" w:rsidRDefault="006A5331" w:rsidP="00FD2056">
            <w:pPr>
              <w:autoSpaceDE w:val="0"/>
              <w:autoSpaceDN w:val="0"/>
              <w:adjustRightInd w:val="0"/>
              <w:rPr>
                <w:rFonts w:cs="Arial"/>
                <w:sz w:val="22"/>
                <w:szCs w:val="22"/>
              </w:rPr>
            </w:pPr>
            <w:r>
              <w:t>It is not anticipated that this policy will have an impact on any Section 75 group, the policy impacts will however be monitored in line with the policy review date</w:t>
            </w: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77777777" w:rsidR="00560A3A" w:rsidRPr="003B22B6" w:rsidRDefault="00560A3A" w:rsidP="00390DDC">
            <w:pPr>
              <w:spacing w:before="120" w:after="120"/>
              <w:rPr>
                <w:rFonts w:cs="Arial"/>
                <w:b/>
                <w:sz w:val="22"/>
                <w:szCs w:val="22"/>
              </w:rPr>
            </w:pP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77777777" w:rsidR="00560A3A" w:rsidRPr="003B22B6" w:rsidRDefault="00560A3A" w:rsidP="00390DDC">
            <w:pPr>
              <w:spacing w:before="120" w:after="120"/>
              <w:rPr>
                <w:rFonts w:cs="Arial"/>
                <w:b/>
                <w:sz w:val="22"/>
                <w:szCs w:val="22"/>
              </w:rPr>
            </w:pP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50278B" w:rsidRPr="003B22B6" w14:paraId="52C9805F" w14:textId="77777777" w:rsidTr="00BB73A4">
        <w:tc>
          <w:tcPr>
            <w:tcW w:w="2517" w:type="dxa"/>
          </w:tcPr>
          <w:p w14:paraId="19733B1A" w14:textId="2D698CC5" w:rsidR="0050278B" w:rsidRPr="003B22B6" w:rsidRDefault="0050278B" w:rsidP="0050278B">
            <w:pPr>
              <w:spacing w:before="120" w:after="120"/>
              <w:rPr>
                <w:rFonts w:cs="Arial"/>
                <w:sz w:val="22"/>
                <w:szCs w:val="22"/>
              </w:rPr>
            </w:pPr>
            <w:r>
              <w:rPr>
                <w:rFonts w:cs="Arial"/>
                <w:sz w:val="28"/>
                <w:szCs w:val="28"/>
              </w:rPr>
              <w:t>Paul McGrattan</w:t>
            </w:r>
          </w:p>
        </w:tc>
        <w:tc>
          <w:tcPr>
            <w:tcW w:w="3828" w:type="dxa"/>
          </w:tcPr>
          <w:p w14:paraId="74AF18A1" w14:textId="00FE7405" w:rsidR="0050278B" w:rsidRPr="003B22B6" w:rsidRDefault="0050278B" w:rsidP="0050278B">
            <w:pPr>
              <w:spacing w:before="120" w:after="120"/>
              <w:rPr>
                <w:rFonts w:cs="Arial"/>
                <w:sz w:val="22"/>
                <w:szCs w:val="22"/>
              </w:rPr>
            </w:pPr>
          </w:p>
        </w:tc>
        <w:tc>
          <w:tcPr>
            <w:tcW w:w="2126" w:type="dxa"/>
          </w:tcPr>
          <w:p w14:paraId="7C50BD90" w14:textId="35660BA3" w:rsidR="0050278B" w:rsidRPr="003B22B6" w:rsidRDefault="0050278B" w:rsidP="0050278B">
            <w:pPr>
              <w:spacing w:before="120" w:after="120"/>
              <w:rPr>
                <w:rFonts w:cs="Arial"/>
                <w:sz w:val="22"/>
                <w:szCs w:val="22"/>
              </w:rPr>
            </w:pPr>
            <w:r>
              <w:rPr>
                <w:rFonts w:cs="Arial"/>
                <w:sz w:val="28"/>
                <w:szCs w:val="28"/>
              </w:rPr>
              <w:t>Head of IS</w:t>
            </w:r>
          </w:p>
        </w:tc>
        <w:tc>
          <w:tcPr>
            <w:tcW w:w="1702" w:type="dxa"/>
          </w:tcPr>
          <w:p w14:paraId="40853EDD" w14:textId="26D9430F" w:rsidR="0050278B" w:rsidRPr="003B22B6" w:rsidRDefault="0050278B" w:rsidP="0050278B">
            <w:pPr>
              <w:spacing w:before="120" w:after="120"/>
              <w:rPr>
                <w:rFonts w:cs="Arial"/>
                <w:sz w:val="22"/>
                <w:szCs w:val="22"/>
              </w:rPr>
            </w:pPr>
            <w:r>
              <w:rPr>
                <w:rFonts w:cs="Arial"/>
                <w:sz w:val="28"/>
                <w:szCs w:val="28"/>
              </w:rPr>
              <w:t>13/08/21</w:t>
            </w:r>
          </w:p>
        </w:tc>
      </w:tr>
      <w:tr w:rsidR="0050278B" w:rsidRPr="003B22B6" w14:paraId="3E469CB8" w14:textId="77777777" w:rsidTr="00BB73A4">
        <w:tc>
          <w:tcPr>
            <w:tcW w:w="10173" w:type="dxa"/>
            <w:gridSpan w:val="4"/>
            <w:shd w:val="clear" w:color="auto" w:fill="F2F2F2"/>
          </w:tcPr>
          <w:p w14:paraId="174E9F6B" w14:textId="77777777" w:rsidR="0050278B" w:rsidRPr="003B22B6" w:rsidRDefault="0050278B" w:rsidP="0050278B">
            <w:pPr>
              <w:spacing w:before="120" w:after="120"/>
              <w:rPr>
                <w:rFonts w:cs="Arial"/>
                <w:sz w:val="22"/>
                <w:szCs w:val="22"/>
              </w:rPr>
            </w:pPr>
            <w:r w:rsidRPr="003B22B6">
              <w:rPr>
                <w:rFonts w:cs="Arial"/>
                <w:b/>
                <w:sz w:val="22"/>
                <w:szCs w:val="22"/>
              </w:rPr>
              <w:t>Approved by:</w:t>
            </w:r>
          </w:p>
        </w:tc>
      </w:tr>
      <w:tr w:rsidR="0050278B" w:rsidRPr="003B22B6" w14:paraId="4E39A9B9" w14:textId="77777777" w:rsidTr="00BB73A4">
        <w:tc>
          <w:tcPr>
            <w:tcW w:w="2517" w:type="dxa"/>
          </w:tcPr>
          <w:p w14:paraId="35F7184F" w14:textId="6562C2BE" w:rsidR="0050278B" w:rsidRPr="003B22B6" w:rsidRDefault="0050278B" w:rsidP="0050278B">
            <w:pPr>
              <w:spacing w:before="120" w:after="120"/>
              <w:rPr>
                <w:rFonts w:cs="Arial"/>
                <w:sz w:val="22"/>
                <w:szCs w:val="22"/>
              </w:rPr>
            </w:pPr>
            <w:r>
              <w:rPr>
                <w:rFonts w:cs="Arial"/>
                <w:sz w:val="28"/>
                <w:szCs w:val="28"/>
              </w:rPr>
              <w:t>Paul McGrattan</w:t>
            </w:r>
          </w:p>
        </w:tc>
        <w:tc>
          <w:tcPr>
            <w:tcW w:w="3828" w:type="dxa"/>
          </w:tcPr>
          <w:p w14:paraId="636C63E4" w14:textId="7EB191CE" w:rsidR="0050278B" w:rsidRPr="003B22B6" w:rsidRDefault="0050278B" w:rsidP="0050278B">
            <w:pPr>
              <w:spacing w:before="120" w:after="120"/>
              <w:rPr>
                <w:rFonts w:cs="Arial"/>
                <w:sz w:val="22"/>
                <w:szCs w:val="22"/>
              </w:rPr>
            </w:pPr>
          </w:p>
        </w:tc>
        <w:tc>
          <w:tcPr>
            <w:tcW w:w="2126" w:type="dxa"/>
          </w:tcPr>
          <w:p w14:paraId="50410FD2" w14:textId="0CB9CD76" w:rsidR="0050278B" w:rsidRPr="003B22B6" w:rsidRDefault="0050278B" w:rsidP="0050278B">
            <w:pPr>
              <w:spacing w:before="120" w:after="120"/>
              <w:rPr>
                <w:rFonts w:cs="Arial"/>
                <w:sz w:val="22"/>
                <w:szCs w:val="22"/>
              </w:rPr>
            </w:pPr>
            <w:r>
              <w:rPr>
                <w:rFonts w:cs="Arial"/>
                <w:sz w:val="28"/>
                <w:szCs w:val="28"/>
              </w:rPr>
              <w:t>Head of IS</w:t>
            </w:r>
          </w:p>
        </w:tc>
        <w:tc>
          <w:tcPr>
            <w:tcW w:w="1702" w:type="dxa"/>
          </w:tcPr>
          <w:p w14:paraId="6B08DE01" w14:textId="4F0BE29C" w:rsidR="0050278B" w:rsidRPr="003B22B6" w:rsidRDefault="0050278B" w:rsidP="0050278B">
            <w:pPr>
              <w:spacing w:before="120" w:after="120"/>
              <w:rPr>
                <w:rFonts w:cs="Arial"/>
                <w:sz w:val="22"/>
                <w:szCs w:val="22"/>
              </w:rPr>
            </w:pPr>
            <w:r>
              <w:rPr>
                <w:rFonts w:cs="Arial"/>
                <w:sz w:val="28"/>
                <w:szCs w:val="28"/>
              </w:rPr>
              <w:t>13/08/21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6A5331"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6A5331"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6A5331"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6A5331"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6A5331"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A5E1C" w14:textId="77777777" w:rsidR="008E3B47" w:rsidRDefault="008E3B47">
      <w:r>
        <w:separator/>
      </w:r>
    </w:p>
  </w:endnote>
  <w:endnote w:type="continuationSeparator" w:id="0">
    <w:p w14:paraId="635FB211" w14:textId="77777777" w:rsidR="008E3B47" w:rsidRDefault="008E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79A24" w14:textId="77777777" w:rsidR="008E3B47" w:rsidRDefault="008E3B47">
      <w:r>
        <w:separator/>
      </w:r>
    </w:p>
  </w:footnote>
  <w:footnote w:type="continuationSeparator" w:id="0">
    <w:p w14:paraId="1D6800DD" w14:textId="77777777" w:rsidR="008E3B47" w:rsidRDefault="008E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114611BE" w:rsidR="008508E2" w:rsidRDefault="00350B29" w:rsidP="008508E2">
    <w:pPr>
      <w:pStyle w:val="Header"/>
      <w:rPr>
        <w:lang w:val="en-US"/>
      </w:rPr>
    </w:pPr>
    <w:r>
      <w:rPr>
        <w:noProof/>
        <w:color w:val="808080" w:themeColor="background1" w:themeShade="80"/>
      </w:rPr>
      <w:drawing>
        <wp:anchor distT="0" distB="0" distL="114300" distR="114300" simplePos="0" relativeHeight="251669504"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B00CC5">
      <w:rPr>
        <w:color w:val="808080" w:themeColor="background1" w:themeShade="80"/>
        <w:sz w:val="20"/>
      </w:rPr>
      <w:t>Cloud Policy</w:t>
    </w:r>
  </w:p>
  <w:p w14:paraId="3B9E13A8" w14:textId="50376F24" w:rsidR="00B35F11" w:rsidRPr="00224D2C" w:rsidRDefault="00B35F11" w:rsidP="008508E2">
    <w:pPr>
      <w:pStyle w:val="Header"/>
      <w:rPr>
        <w:sz w:val="20"/>
      </w:rPr>
    </w:pPr>
    <w:r w:rsidRPr="00D11C1D">
      <w:rPr>
        <w:color w:val="808080" w:themeColor="background1" w:themeShade="80"/>
        <w:sz w:val="20"/>
      </w:rPr>
      <w:t>Date Screening Submitted:</w:t>
    </w:r>
    <w:r w:rsidR="00B00CC5">
      <w:rPr>
        <w:color w:val="808080" w:themeColor="background1" w:themeShade="80"/>
        <w:sz w:val="20"/>
      </w:rPr>
      <w:t xml:space="preserve"> August 2021</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1130"/>
    <w:rsid w:val="000562B1"/>
    <w:rsid w:val="00086CAA"/>
    <w:rsid w:val="00087863"/>
    <w:rsid w:val="000A32DE"/>
    <w:rsid w:val="000B0B1F"/>
    <w:rsid w:val="000C0D69"/>
    <w:rsid w:val="000C1FAC"/>
    <w:rsid w:val="000C4987"/>
    <w:rsid w:val="000E0C7A"/>
    <w:rsid w:val="000E465F"/>
    <w:rsid w:val="000E70FB"/>
    <w:rsid w:val="001238AD"/>
    <w:rsid w:val="00133338"/>
    <w:rsid w:val="0013361E"/>
    <w:rsid w:val="00172896"/>
    <w:rsid w:val="00183EB1"/>
    <w:rsid w:val="00192EA1"/>
    <w:rsid w:val="001C45D0"/>
    <w:rsid w:val="001C6CAD"/>
    <w:rsid w:val="001D0073"/>
    <w:rsid w:val="001E2F71"/>
    <w:rsid w:val="001F79DA"/>
    <w:rsid w:val="00204118"/>
    <w:rsid w:val="002067D7"/>
    <w:rsid w:val="00224D2C"/>
    <w:rsid w:val="00232A4D"/>
    <w:rsid w:val="00235595"/>
    <w:rsid w:val="00245374"/>
    <w:rsid w:val="00251A0C"/>
    <w:rsid w:val="00264766"/>
    <w:rsid w:val="002842FC"/>
    <w:rsid w:val="002A748F"/>
    <w:rsid w:val="002B6CFF"/>
    <w:rsid w:val="002C3613"/>
    <w:rsid w:val="002F573E"/>
    <w:rsid w:val="003136A0"/>
    <w:rsid w:val="00323E2C"/>
    <w:rsid w:val="00344776"/>
    <w:rsid w:val="00350B29"/>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02BA"/>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278B"/>
    <w:rsid w:val="00507DBE"/>
    <w:rsid w:val="00512866"/>
    <w:rsid w:val="00546C70"/>
    <w:rsid w:val="00560A3A"/>
    <w:rsid w:val="00570D20"/>
    <w:rsid w:val="005828D8"/>
    <w:rsid w:val="00587796"/>
    <w:rsid w:val="00592998"/>
    <w:rsid w:val="00596809"/>
    <w:rsid w:val="00596AAF"/>
    <w:rsid w:val="005A2BB0"/>
    <w:rsid w:val="005D2129"/>
    <w:rsid w:val="005D667E"/>
    <w:rsid w:val="005E1F31"/>
    <w:rsid w:val="005E6C55"/>
    <w:rsid w:val="006007FC"/>
    <w:rsid w:val="00600B2E"/>
    <w:rsid w:val="00607325"/>
    <w:rsid w:val="006122E9"/>
    <w:rsid w:val="00615A19"/>
    <w:rsid w:val="00625162"/>
    <w:rsid w:val="00631E01"/>
    <w:rsid w:val="006473A5"/>
    <w:rsid w:val="0065244A"/>
    <w:rsid w:val="00653C93"/>
    <w:rsid w:val="00674574"/>
    <w:rsid w:val="006748CA"/>
    <w:rsid w:val="006761FA"/>
    <w:rsid w:val="0068076C"/>
    <w:rsid w:val="006A178A"/>
    <w:rsid w:val="006A5331"/>
    <w:rsid w:val="006C197F"/>
    <w:rsid w:val="006C36D6"/>
    <w:rsid w:val="006C7F84"/>
    <w:rsid w:val="006D225B"/>
    <w:rsid w:val="006E4F14"/>
    <w:rsid w:val="006F09F4"/>
    <w:rsid w:val="006F5C7B"/>
    <w:rsid w:val="00727F3A"/>
    <w:rsid w:val="0073123B"/>
    <w:rsid w:val="00752AC7"/>
    <w:rsid w:val="00762FAF"/>
    <w:rsid w:val="00766EB5"/>
    <w:rsid w:val="0077015B"/>
    <w:rsid w:val="00784625"/>
    <w:rsid w:val="007856CF"/>
    <w:rsid w:val="007910B9"/>
    <w:rsid w:val="007A35CC"/>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3B47"/>
    <w:rsid w:val="008E70CC"/>
    <w:rsid w:val="008F1D78"/>
    <w:rsid w:val="008F73DE"/>
    <w:rsid w:val="008F7C33"/>
    <w:rsid w:val="00910C75"/>
    <w:rsid w:val="009215F3"/>
    <w:rsid w:val="00921722"/>
    <w:rsid w:val="00923A71"/>
    <w:rsid w:val="0093334B"/>
    <w:rsid w:val="00937025"/>
    <w:rsid w:val="0093788C"/>
    <w:rsid w:val="00950A50"/>
    <w:rsid w:val="00983E91"/>
    <w:rsid w:val="00986C4A"/>
    <w:rsid w:val="00987B52"/>
    <w:rsid w:val="00997FA1"/>
    <w:rsid w:val="009A0FED"/>
    <w:rsid w:val="009C00C5"/>
    <w:rsid w:val="009D3406"/>
    <w:rsid w:val="009D6428"/>
    <w:rsid w:val="009E4649"/>
    <w:rsid w:val="009E6434"/>
    <w:rsid w:val="00A14C86"/>
    <w:rsid w:val="00A52503"/>
    <w:rsid w:val="00A64A1B"/>
    <w:rsid w:val="00A70F85"/>
    <w:rsid w:val="00A815A8"/>
    <w:rsid w:val="00A95FD1"/>
    <w:rsid w:val="00AB6251"/>
    <w:rsid w:val="00AC2E06"/>
    <w:rsid w:val="00AE252E"/>
    <w:rsid w:val="00B00CC5"/>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3145E"/>
    <w:rsid w:val="00C34ACE"/>
    <w:rsid w:val="00C40E06"/>
    <w:rsid w:val="00C47C78"/>
    <w:rsid w:val="00C803FF"/>
    <w:rsid w:val="00C92C99"/>
    <w:rsid w:val="00CA53A3"/>
    <w:rsid w:val="00CC635F"/>
    <w:rsid w:val="00CE0E50"/>
    <w:rsid w:val="00D01120"/>
    <w:rsid w:val="00D11C1D"/>
    <w:rsid w:val="00D13DAF"/>
    <w:rsid w:val="00D32D9A"/>
    <w:rsid w:val="00D402EF"/>
    <w:rsid w:val="00D40EEE"/>
    <w:rsid w:val="00D4206A"/>
    <w:rsid w:val="00D4612A"/>
    <w:rsid w:val="00D5201A"/>
    <w:rsid w:val="00D62F3E"/>
    <w:rsid w:val="00D77990"/>
    <w:rsid w:val="00D91B22"/>
    <w:rsid w:val="00D96DAF"/>
    <w:rsid w:val="00DA522F"/>
    <w:rsid w:val="00DB77BD"/>
    <w:rsid w:val="00DC29CA"/>
    <w:rsid w:val="00DC39DA"/>
    <w:rsid w:val="00DD763F"/>
    <w:rsid w:val="00DD78E3"/>
    <w:rsid w:val="00DE6711"/>
    <w:rsid w:val="00E35F68"/>
    <w:rsid w:val="00E40C86"/>
    <w:rsid w:val="00E4293F"/>
    <w:rsid w:val="00E43912"/>
    <w:rsid w:val="00E43D7A"/>
    <w:rsid w:val="00E44FF0"/>
    <w:rsid w:val="00E50901"/>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75E4C"/>
    <w:rsid w:val="00F806ED"/>
    <w:rsid w:val="00F91211"/>
    <w:rsid w:val="00FA6C93"/>
    <w:rsid w:val="00FB054C"/>
    <w:rsid w:val="00FB3A68"/>
    <w:rsid w:val="00FC2DC1"/>
    <w:rsid w:val="00FD2056"/>
    <w:rsid w:val="00FE50F5"/>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BodyText">
    <w:name w:val="Body Text"/>
    <w:basedOn w:val="Normal"/>
    <w:link w:val="BodyTextChar"/>
    <w:uiPriority w:val="99"/>
    <w:unhideWhenUsed/>
    <w:rsid w:val="00D96DAF"/>
    <w:pPr>
      <w:spacing w:after="120"/>
    </w:pPr>
  </w:style>
  <w:style w:type="character" w:customStyle="1" w:styleId="BodyTextChar">
    <w:name w:val="Body Text Char"/>
    <w:basedOn w:val="DefaultParagraphFont"/>
    <w:link w:val="BodyText"/>
    <w:uiPriority w:val="99"/>
    <w:rsid w:val="00D96DA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4686E"/>
    <w:rsid w:val="00272A2E"/>
    <w:rsid w:val="004B664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2452</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16639</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8</cp:revision>
  <dcterms:created xsi:type="dcterms:W3CDTF">2021-09-23T13:00:00Z</dcterms:created>
  <dcterms:modified xsi:type="dcterms:W3CDTF">2021-09-23T13:41:00Z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