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A7D1" w14:textId="70C57E70" w:rsidR="00C17734" w:rsidRPr="00D02549" w:rsidRDefault="00C17734" w:rsidP="00C17734">
      <w:pPr>
        <w:spacing w:after="0" w:line="240" w:lineRule="auto"/>
        <w:rPr>
          <w:rFonts w:ascii="Arial" w:eastAsia="Times" w:hAnsi="Arial" w:cs="Arial"/>
          <w:sz w:val="24"/>
          <w:szCs w:val="24"/>
          <w:lang w:val="en-US"/>
        </w:rPr>
      </w:pPr>
    </w:p>
    <w:p w14:paraId="27ACF0FE" w14:textId="0168FF90" w:rsidR="00C17734" w:rsidRPr="00D02549" w:rsidRDefault="00C17734" w:rsidP="00C17734">
      <w:pPr>
        <w:spacing w:after="0" w:line="240" w:lineRule="auto"/>
        <w:rPr>
          <w:rFonts w:ascii="Arial" w:eastAsia="Times" w:hAnsi="Arial" w:cs="Arial"/>
          <w:sz w:val="24"/>
          <w:szCs w:val="24"/>
          <w:lang w:val="en-US"/>
        </w:rPr>
      </w:pPr>
    </w:p>
    <w:p w14:paraId="30A6019D" w14:textId="2097D116" w:rsidR="00C17734" w:rsidRPr="00D02549" w:rsidRDefault="00D538AE" w:rsidP="00C17734">
      <w:pPr>
        <w:spacing w:after="0" w:line="240" w:lineRule="auto"/>
        <w:rPr>
          <w:rFonts w:ascii="Arial" w:eastAsia="Times" w:hAnsi="Arial" w:cs="Arial"/>
          <w:sz w:val="24"/>
          <w:szCs w:val="24"/>
          <w:lang w:val="en-US"/>
        </w:rPr>
      </w:pPr>
      <w:r w:rsidRPr="009B09E1">
        <w:rPr>
          <w:rFonts w:cstheme="minorHAnsi"/>
          <w:noProof/>
        </w:rPr>
        <w:drawing>
          <wp:anchor distT="0" distB="0" distL="114300" distR="114300" simplePos="0" relativeHeight="251661312" behindDoc="0" locked="0" layoutInCell="1" allowOverlap="1" wp14:anchorId="2C26B7F5" wp14:editId="7B3D009F">
            <wp:simplePos x="0" y="0"/>
            <wp:positionH relativeFrom="margin">
              <wp:posOffset>-635</wp:posOffset>
            </wp:positionH>
            <wp:positionV relativeFrom="paragraph">
              <wp:posOffset>175260</wp:posOffset>
            </wp:positionV>
            <wp:extent cx="2573020" cy="1097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3020" cy="1097280"/>
                    </a:xfrm>
                    <a:prstGeom prst="rect">
                      <a:avLst/>
                    </a:prstGeom>
                  </pic:spPr>
                </pic:pic>
              </a:graphicData>
            </a:graphic>
            <wp14:sizeRelH relativeFrom="margin">
              <wp14:pctWidth>0</wp14:pctWidth>
            </wp14:sizeRelH>
            <wp14:sizeRelV relativeFrom="margin">
              <wp14:pctHeight>0</wp14:pctHeight>
            </wp14:sizeRelV>
          </wp:anchor>
        </w:drawing>
      </w:r>
      <w:r w:rsidR="003243E7" w:rsidRPr="008F197A">
        <w:rPr>
          <w:rFonts w:cstheme="minorHAnsi"/>
          <w:noProof/>
          <w:color w:val="808080" w:themeColor="background1" w:themeShade="80"/>
          <w:sz w:val="20"/>
        </w:rPr>
        <w:drawing>
          <wp:anchor distT="0" distB="0" distL="114300" distR="114300" simplePos="0" relativeHeight="251659264" behindDoc="1" locked="0" layoutInCell="1" allowOverlap="1" wp14:anchorId="03F3DAA2" wp14:editId="7B1B2F3B">
            <wp:simplePos x="0" y="0"/>
            <wp:positionH relativeFrom="column">
              <wp:posOffset>2831465</wp:posOffset>
            </wp:positionH>
            <wp:positionV relativeFrom="paragraph">
              <wp:posOffset>170180</wp:posOffset>
            </wp:positionV>
            <wp:extent cx="3003550" cy="933450"/>
            <wp:effectExtent l="0" t="0" r="6350" b="0"/>
            <wp:wrapTight wrapText="bothSides">
              <wp:wrapPolygon edited="0">
                <wp:start x="0" y="0"/>
                <wp:lineTo x="0" y="21159"/>
                <wp:lineTo x="21509" y="21159"/>
                <wp:lineTo x="2150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3550" cy="933450"/>
                    </a:xfrm>
                    <a:prstGeom prst="rect">
                      <a:avLst/>
                    </a:prstGeom>
                  </pic:spPr>
                </pic:pic>
              </a:graphicData>
            </a:graphic>
            <wp14:sizeRelH relativeFrom="page">
              <wp14:pctWidth>0</wp14:pctWidth>
            </wp14:sizeRelH>
            <wp14:sizeRelV relativeFrom="page">
              <wp14:pctHeight>0</wp14:pctHeight>
            </wp14:sizeRelV>
          </wp:anchor>
        </w:drawing>
      </w:r>
      <w:r w:rsidR="00C17734" w:rsidRPr="00D02549">
        <w:rPr>
          <w:rFonts w:ascii="Arial" w:eastAsia="Times" w:hAnsi="Arial" w:cs="Arial"/>
          <w:noProof/>
          <w:sz w:val="24"/>
          <w:szCs w:val="24"/>
          <w:lang w:eastAsia="en-GB"/>
        </w:rPr>
        <w:t xml:space="preserve">          </w:t>
      </w:r>
      <w:r w:rsidR="006B3A86" w:rsidRPr="00D02549">
        <w:rPr>
          <w:rFonts w:ascii="Arial" w:eastAsia="Times" w:hAnsi="Arial" w:cs="Arial"/>
          <w:noProof/>
          <w:sz w:val="24"/>
          <w:szCs w:val="24"/>
          <w:lang w:eastAsia="en-GB"/>
        </w:rPr>
        <w:t xml:space="preserve">    </w:t>
      </w:r>
      <w:r w:rsidR="00C17734" w:rsidRPr="00D02549">
        <w:rPr>
          <w:rFonts w:ascii="Arial" w:eastAsia="Times" w:hAnsi="Arial" w:cs="Arial"/>
          <w:noProof/>
          <w:sz w:val="24"/>
          <w:szCs w:val="24"/>
          <w:lang w:eastAsia="en-GB"/>
        </w:rPr>
        <w:t xml:space="preserve">  </w:t>
      </w:r>
    </w:p>
    <w:p w14:paraId="6B98A67F" w14:textId="77777777" w:rsidR="00C17734" w:rsidRPr="00D02549" w:rsidRDefault="00C17734" w:rsidP="00C17734">
      <w:pPr>
        <w:spacing w:after="0" w:line="240" w:lineRule="auto"/>
        <w:ind w:left="1704"/>
        <w:rPr>
          <w:rFonts w:ascii="Arial" w:eastAsia="Times" w:hAnsi="Arial" w:cs="Arial"/>
          <w:b/>
          <w:sz w:val="24"/>
          <w:szCs w:val="24"/>
          <w:lang w:val="en-US"/>
        </w:rPr>
      </w:pPr>
    </w:p>
    <w:p w14:paraId="5A383465" w14:textId="77777777" w:rsidR="00C17734" w:rsidRPr="00D02549" w:rsidRDefault="00C17734" w:rsidP="00C17734">
      <w:pPr>
        <w:spacing w:after="0" w:line="240" w:lineRule="auto"/>
        <w:rPr>
          <w:rFonts w:ascii="Arial" w:eastAsia="Times" w:hAnsi="Arial" w:cs="Arial"/>
          <w:b/>
          <w:sz w:val="24"/>
          <w:szCs w:val="24"/>
          <w:lang w:val="en-US"/>
        </w:rPr>
      </w:pPr>
    </w:p>
    <w:p w14:paraId="60F2CB3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5D6B52F9"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795B11AA" w14:textId="77777777" w:rsidR="006B3A86" w:rsidRPr="00D02549" w:rsidRDefault="006B3A86" w:rsidP="00C17734">
      <w:pPr>
        <w:autoSpaceDE w:val="0"/>
        <w:autoSpaceDN w:val="0"/>
        <w:adjustRightInd w:val="0"/>
        <w:spacing w:after="0" w:line="240" w:lineRule="auto"/>
        <w:rPr>
          <w:rFonts w:ascii="Arial" w:eastAsia="Times" w:hAnsi="Arial" w:cs="Arial"/>
          <w:color w:val="000000"/>
          <w:sz w:val="24"/>
          <w:szCs w:val="24"/>
          <w:lang w:eastAsia="en-GB"/>
        </w:rPr>
      </w:pPr>
    </w:p>
    <w:p w14:paraId="35C1A696"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r w:rsidRPr="00D02549">
        <w:rPr>
          <w:rFonts w:ascii="Arial" w:eastAsia="Times" w:hAnsi="Arial" w:cs="Arial"/>
          <w:color w:val="000000"/>
          <w:sz w:val="24"/>
          <w:szCs w:val="24"/>
          <w:lang w:eastAsia="en-GB"/>
        </w:rPr>
        <w:t xml:space="preserve"> </w:t>
      </w:r>
      <w:r w:rsidRPr="00D02549">
        <w:rPr>
          <w:rFonts w:ascii="Arial" w:eastAsia="Times" w:hAnsi="Arial" w:cs="Arial"/>
          <w:b/>
          <w:bCs/>
          <w:color w:val="000000"/>
          <w:sz w:val="24"/>
          <w:szCs w:val="24"/>
          <w:lang w:eastAsia="en-GB"/>
        </w:rPr>
        <w:t xml:space="preserve">Northern Ireland Transport Holding Company and Translink </w:t>
      </w:r>
    </w:p>
    <w:p w14:paraId="61209DD5"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3B53F050" w14:textId="77777777" w:rsidR="00C17734" w:rsidRPr="00D02549" w:rsidRDefault="00C17734" w:rsidP="00C17734">
      <w:pPr>
        <w:autoSpaceDE w:val="0"/>
        <w:autoSpaceDN w:val="0"/>
        <w:adjustRightInd w:val="0"/>
        <w:spacing w:after="0" w:line="240" w:lineRule="auto"/>
        <w:jc w:val="center"/>
        <w:rPr>
          <w:rFonts w:ascii="Arial" w:eastAsia="Times" w:hAnsi="Arial" w:cs="Arial"/>
          <w:b/>
          <w:bCs/>
          <w:color w:val="000000"/>
          <w:sz w:val="24"/>
          <w:szCs w:val="24"/>
          <w:lang w:eastAsia="en-GB"/>
        </w:rPr>
      </w:pPr>
    </w:p>
    <w:p w14:paraId="1E36F12D"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3CCF0318" w14:textId="77777777" w:rsidR="00C17734" w:rsidRPr="00D02549" w:rsidRDefault="00C17734" w:rsidP="00C17734">
      <w:pPr>
        <w:spacing w:after="0" w:line="240" w:lineRule="auto"/>
        <w:jc w:val="center"/>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EQUALITY IMPACT ASSESSMENTS AND SCREENING OUTCOME REPORT </w:t>
      </w:r>
    </w:p>
    <w:p w14:paraId="6CB68EF3" w14:textId="77777777" w:rsidR="00C17734" w:rsidRPr="00D02549" w:rsidRDefault="00C17734" w:rsidP="00C17734">
      <w:pPr>
        <w:spacing w:after="0" w:line="240" w:lineRule="auto"/>
        <w:jc w:val="center"/>
        <w:rPr>
          <w:rFonts w:ascii="Arial" w:eastAsia="Times" w:hAnsi="Arial" w:cs="Arial"/>
          <w:b/>
          <w:sz w:val="24"/>
          <w:szCs w:val="24"/>
          <w:lang w:val="en-US"/>
        </w:rPr>
      </w:pPr>
    </w:p>
    <w:p w14:paraId="3296FB50" w14:textId="77777777" w:rsidR="00C17734" w:rsidRPr="00D02549" w:rsidRDefault="00C17734" w:rsidP="00C17734">
      <w:pPr>
        <w:spacing w:after="0" w:line="240" w:lineRule="auto"/>
        <w:jc w:val="center"/>
        <w:rPr>
          <w:rFonts w:ascii="Arial" w:eastAsia="Times" w:hAnsi="Arial" w:cs="Arial"/>
          <w:b/>
          <w:sz w:val="24"/>
          <w:szCs w:val="24"/>
          <w:lang w:val="en-US"/>
        </w:rPr>
      </w:pPr>
    </w:p>
    <w:p w14:paraId="6533E96D" w14:textId="77777777" w:rsidR="00C17734" w:rsidRPr="00D02549" w:rsidRDefault="00C17734" w:rsidP="00C17734">
      <w:pPr>
        <w:spacing w:after="0" w:line="240" w:lineRule="auto"/>
        <w:jc w:val="center"/>
        <w:rPr>
          <w:rFonts w:ascii="Arial" w:eastAsia="Times" w:hAnsi="Arial" w:cs="Arial"/>
          <w:b/>
          <w:sz w:val="24"/>
          <w:szCs w:val="24"/>
          <w:lang w:val="en-US"/>
        </w:rPr>
      </w:pPr>
    </w:p>
    <w:p w14:paraId="138EF1BD" w14:textId="77777777" w:rsidR="00C17734" w:rsidRPr="00D02549" w:rsidRDefault="00C17734" w:rsidP="00C17734">
      <w:pPr>
        <w:spacing w:after="0" w:line="240" w:lineRule="auto"/>
        <w:jc w:val="center"/>
        <w:rPr>
          <w:rFonts w:ascii="Arial" w:eastAsia="Times" w:hAnsi="Arial" w:cs="Arial"/>
          <w:b/>
          <w:sz w:val="24"/>
          <w:szCs w:val="24"/>
          <w:lang w:val="en-US"/>
        </w:rPr>
      </w:pPr>
    </w:p>
    <w:p w14:paraId="6DDC8BCA" w14:textId="1778EF2F" w:rsidR="00C17734" w:rsidRPr="00D02549" w:rsidRDefault="00656EE8" w:rsidP="001D6A39">
      <w:pPr>
        <w:spacing w:after="0" w:line="240" w:lineRule="auto"/>
        <w:jc w:val="center"/>
        <w:rPr>
          <w:rFonts w:ascii="Arial" w:eastAsia="Times" w:hAnsi="Arial" w:cs="Arial"/>
          <w:b/>
          <w:sz w:val="24"/>
          <w:szCs w:val="24"/>
          <w:lang w:val="en-US"/>
        </w:rPr>
      </w:pPr>
      <w:r>
        <w:rPr>
          <w:rFonts w:ascii="Arial" w:eastAsia="Times" w:hAnsi="Arial" w:cs="Arial"/>
          <w:b/>
          <w:sz w:val="24"/>
          <w:szCs w:val="24"/>
          <w:lang w:val="en-US"/>
        </w:rPr>
        <w:t>July</w:t>
      </w:r>
      <w:r w:rsidR="00CD4FCF">
        <w:rPr>
          <w:rFonts w:ascii="Arial" w:eastAsia="Times" w:hAnsi="Arial" w:cs="Arial"/>
          <w:b/>
          <w:sz w:val="24"/>
          <w:szCs w:val="24"/>
          <w:lang w:val="en-US"/>
        </w:rPr>
        <w:t xml:space="preserve"> – </w:t>
      </w:r>
      <w:r>
        <w:rPr>
          <w:rFonts w:ascii="Arial" w:eastAsia="Times" w:hAnsi="Arial" w:cs="Arial"/>
          <w:b/>
          <w:sz w:val="24"/>
          <w:szCs w:val="24"/>
          <w:lang w:val="en-US"/>
        </w:rPr>
        <w:t>September</w:t>
      </w:r>
      <w:r w:rsidR="00CD4FCF">
        <w:rPr>
          <w:rFonts w:ascii="Arial" w:eastAsia="Times" w:hAnsi="Arial" w:cs="Arial"/>
          <w:b/>
          <w:sz w:val="24"/>
          <w:szCs w:val="24"/>
          <w:lang w:val="en-US"/>
        </w:rPr>
        <w:t xml:space="preserve"> 2022</w:t>
      </w:r>
    </w:p>
    <w:p w14:paraId="40EBC410"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FCD6112"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511BF6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4E9111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C4243A7"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52A2765"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4D3643B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35D02D74"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0E6C858C"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744C0D7E"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24AE9F79"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5A28B2CE"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66607E79"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1EE0C88B"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307A3525"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5B558C34" w14:textId="77777777" w:rsidR="006B3A86" w:rsidRPr="00D02549" w:rsidRDefault="006B3A86" w:rsidP="00C17734">
      <w:pPr>
        <w:tabs>
          <w:tab w:val="left" w:pos="3180"/>
        </w:tabs>
        <w:spacing w:after="0" w:line="240" w:lineRule="auto"/>
        <w:ind w:left="1704"/>
        <w:rPr>
          <w:rFonts w:ascii="Arial" w:eastAsia="Times" w:hAnsi="Arial" w:cs="Arial"/>
          <w:sz w:val="24"/>
          <w:szCs w:val="24"/>
          <w:lang w:val="en-US"/>
        </w:rPr>
      </w:pPr>
    </w:p>
    <w:p w14:paraId="7BF096D5"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D75174" w14:textId="77777777" w:rsidR="00C17734" w:rsidRPr="00D02549" w:rsidRDefault="0042379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sz w:val="24"/>
          <w:szCs w:val="24"/>
          <w:lang w:eastAsia="en-GB"/>
        </w:rPr>
        <w:t>22 Great Victoria Street</w:t>
      </w:r>
    </w:p>
    <w:p w14:paraId="7A5CB484"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Belfast </w:t>
      </w:r>
    </w:p>
    <w:p w14:paraId="518622F0" w14:textId="77777777" w:rsidR="00C17734" w:rsidRPr="00D02549" w:rsidRDefault="00C17734" w:rsidP="00C17734">
      <w:pPr>
        <w:tabs>
          <w:tab w:val="left" w:pos="3180"/>
        </w:tabs>
        <w:spacing w:after="0" w:line="240" w:lineRule="auto"/>
        <w:rPr>
          <w:rFonts w:ascii="Arial" w:eastAsia="Times" w:hAnsi="Arial" w:cs="Arial"/>
          <w:color w:val="000000"/>
          <w:sz w:val="24"/>
          <w:szCs w:val="24"/>
          <w:lang w:val="en-US"/>
        </w:rPr>
      </w:pPr>
      <w:r w:rsidRPr="00D02549">
        <w:rPr>
          <w:rFonts w:ascii="Arial" w:eastAsia="Times" w:hAnsi="Arial" w:cs="Arial"/>
          <w:color w:val="000000"/>
          <w:sz w:val="24"/>
          <w:szCs w:val="24"/>
          <w:lang w:val="en-US"/>
        </w:rPr>
        <w:t>BT</w:t>
      </w:r>
      <w:r w:rsidR="00423794" w:rsidRPr="00D02549">
        <w:rPr>
          <w:rFonts w:ascii="Arial" w:eastAsia="Times" w:hAnsi="Arial" w:cs="Arial"/>
          <w:color w:val="000000"/>
          <w:sz w:val="24"/>
          <w:szCs w:val="24"/>
          <w:lang w:val="en-US"/>
        </w:rPr>
        <w:t>2 7NJ</w:t>
      </w:r>
    </w:p>
    <w:p w14:paraId="21F73C1D" w14:textId="77777777" w:rsidR="00423794" w:rsidRPr="00D02549" w:rsidRDefault="00423794" w:rsidP="00C17734">
      <w:pPr>
        <w:tabs>
          <w:tab w:val="left" w:pos="3180"/>
        </w:tabs>
        <w:spacing w:after="0" w:line="240" w:lineRule="auto"/>
        <w:rPr>
          <w:rFonts w:ascii="Arial" w:eastAsia="Times" w:hAnsi="Arial" w:cs="Arial"/>
          <w:sz w:val="24"/>
          <w:szCs w:val="24"/>
          <w:lang w:val="en-US"/>
        </w:rPr>
      </w:pPr>
    </w:p>
    <w:p w14:paraId="24C9DFBB" w14:textId="77777777" w:rsidR="00C17734" w:rsidRPr="00D02549" w:rsidRDefault="00C17734" w:rsidP="00C17734">
      <w:pPr>
        <w:tabs>
          <w:tab w:val="left" w:pos="3180"/>
        </w:tabs>
        <w:spacing w:after="0" w:line="240" w:lineRule="auto"/>
        <w:ind w:left="1704"/>
        <w:rPr>
          <w:rFonts w:ascii="Arial" w:eastAsia="Times" w:hAnsi="Arial" w:cs="Arial"/>
          <w:sz w:val="24"/>
          <w:szCs w:val="24"/>
          <w:lang w:val="en-US"/>
        </w:rPr>
      </w:pPr>
    </w:p>
    <w:p w14:paraId="6F98CF70" w14:textId="77777777" w:rsidR="009F7466" w:rsidRPr="00D02549" w:rsidRDefault="009F7466" w:rsidP="00C17734">
      <w:pPr>
        <w:tabs>
          <w:tab w:val="left" w:pos="3180"/>
        </w:tabs>
        <w:spacing w:after="0" w:line="240" w:lineRule="auto"/>
        <w:ind w:left="1704"/>
        <w:rPr>
          <w:rFonts w:ascii="Arial" w:eastAsia="Times" w:hAnsi="Arial" w:cs="Arial"/>
          <w:sz w:val="24"/>
          <w:szCs w:val="24"/>
          <w:lang w:val="en-US"/>
        </w:rPr>
      </w:pPr>
    </w:p>
    <w:p w14:paraId="545AF8F7" w14:textId="77777777" w:rsidR="006B3A86" w:rsidRPr="00D02549" w:rsidRDefault="006B3A86" w:rsidP="00C17734">
      <w:pPr>
        <w:autoSpaceDE w:val="0"/>
        <w:autoSpaceDN w:val="0"/>
        <w:adjustRightInd w:val="0"/>
        <w:spacing w:after="0" w:line="240" w:lineRule="auto"/>
        <w:rPr>
          <w:rFonts w:ascii="Arial" w:eastAsia="Times" w:hAnsi="Arial" w:cs="Arial"/>
          <w:sz w:val="24"/>
          <w:szCs w:val="24"/>
          <w:lang w:val="en-US"/>
        </w:rPr>
      </w:pPr>
    </w:p>
    <w:p w14:paraId="314ECC99" w14:textId="77777777" w:rsidR="00CD4FCF" w:rsidRDefault="00CD4FCF" w:rsidP="00C17734">
      <w:pPr>
        <w:autoSpaceDE w:val="0"/>
        <w:autoSpaceDN w:val="0"/>
        <w:adjustRightInd w:val="0"/>
        <w:spacing w:after="0" w:line="240" w:lineRule="auto"/>
        <w:rPr>
          <w:rFonts w:ascii="Arial" w:eastAsia="Times" w:hAnsi="Arial" w:cs="Arial"/>
          <w:b/>
          <w:bCs/>
          <w:color w:val="000000"/>
          <w:sz w:val="24"/>
          <w:szCs w:val="24"/>
          <w:lang w:eastAsia="en-GB"/>
        </w:rPr>
      </w:pPr>
    </w:p>
    <w:p w14:paraId="5D68802E" w14:textId="77777777" w:rsidR="00CD4FCF" w:rsidRDefault="00CD4FCF" w:rsidP="00C17734">
      <w:pPr>
        <w:autoSpaceDE w:val="0"/>
        <w:autoSpaceDN w:val="0"/>
        <w:adjustRightInd w:val="0"/>
        <w:spacing w:after="0" w:line="240" w:lineRule="auto"/>
        <w:rPr>
          <w:rFonts w:ascii="Arial" w:eastAsia="Times" w:hAnsi="Arial" w:cs="Arial"/>
          <w:b/>
          <w:bCs/>
          <w:color w:val="000000"/>
          <w:sz w:val="24"/>
          <w:szCs w:val="24"/>
          <w:lang w:eastAsia="en-GB"/>
        </w:rPr>
      </w:pPr>
    </w:p>
    <w:p w14:paraId="410E108B" w14:textId="370BDEA0" w:rsidR="00C17734" w:rsidRPr="00D02549" w:rsidRDefault="00C17734" w:rsidP="00C17734">
      <w:pPr>
        <w:autoSpaceDE w:val="0"/>
        <w:autoSpaceDN w:val="0"/>
        <w:adjustRightInd w:val="0"/>
        <w:spacing w:after="0" w:line="240" w:lineRule="auto"/>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lastRenderedPageBreak/>
        <w:t xml:space="preserve">Access to documents </w:t>
      </w:r>
    </w:p>
    <w:p w14:paraId="539D8527"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D0A0F25" w14:textId="6676333C"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This publication is a summary of Equality Impact Assessments (EQIA) and screening reflective of the period </w:t>
      </w:r>
      <w:r w:rsidR="00D31707">
        <w:rPr>
          <w:rFonts w:ascii="Arial" w:eastAsia="Times" w:hAnsi="Arial" w:cs="Arial"/>
          <w:color w:val="000000"/>
          <w:sz w:val="24"/>
          <w:szCs w:val="24"/>
          <w:lang w:eastAsia="en-GB"/>
        </w:rPr>
        <w:t>July</w:t>
      </w:r>
      <w:r w:rsidR="00CD4FCF">
        <w:rPr>
          <w:rFonts w:ascii="Arial" w:eastAsia="Times" w:hAnsi="Arial" w:cs="Arial"/>
          <w:color w:val="000000"/>
          <w:sz w:val="24"/>
          <w:szCs w:val="24"/>
          <w:lang w:eastAsia="en-GB"/>
        </w:rPr>
        <w:t xml:space="preserve"> to </w:t>
      </w:r>
      <w:r w:rsidR="00D31707">
        <w:rPr>
          <w:rFonts w:ascii="Arial" w:eastAsia="Times" w:hAnsi="Arial" w:cs="Arial"/>
          <w:color w:val="000000"/>
          <w:sz w:val="24"/>
          <w:szCs w:val="24"/>
          <w:lang w:eastAsia="en-GB"/>
        </w:rPr>
        <w:t>September</w:t>
      </w:r>
      <w:r w:rsidR="00CD4FCF">
        <w:rPr>
          <w:rFonts w:ascii="Arial" w:eastAsia="Times" w:hAnsi="Arial" w:cs="Arial"/>
          <w:color w:val="000000"/>
          <w:sz w:val="24"/>
          <w:szCs w:val="24"/>
          <w:lang w:eastAsia="en-GB"/>
        </w:rPr>
        <w:t xml:space="preserve"> </w:t>
      </w:r>
      <w:r w:rsidR="006351C4">
        <w:rPr>
          <w:rFonts w:ascii="Arial" w:eastAsia="Times" w:hAnsi="Arial" w:cs="Arial"/>
          <w:color w:val="000000"/>
          <w:sz w:val="24"/>
          <w:szCs w:val="24"/>
          <w:lang w:eastAsia="en-GB"/>
        </w:rPr>
        <w:t>2022</w:t>
      </w:r>
      <w:r w:rsidRPr="00D02549">
        <w:rPr>
          <w:rFonts w:ascii="Arial" w:eastAsia="Times" w:hAnsi="Arial" w:cs="Arial"/>
          <w:color w:val="000000"/>
          <w:sz w:val="24"/>
          <w:szCs w:val="24"/>
          <w:lang w:eastAsia="en-GB"/>
        </w:rPr>
        <w:t xml:space="preserve"> and summarises all the key findings and conclusions of each EQIA</w:t>
      </w:r>
      <w:r w:rsidR="006E684D" w:rsidRPr="00D02549">
        <w:rPr>
          <w:rFonts w:ascii="Arial" w:eastAsia="Times" w:hAnsi="Arial" w:cs="Arial"/>
          <w:color w:val="000000"/>
          <w:sz w:val="24"/>
          <w:szCs w:val="24"/>
          <w:lang w:eastAsia="en-GB"/>
        </w:rPr>
        <w:t xml:space="preserve"> and</w:t>
      </w:r>
      <w:r w:rsidRPr="00D02549">
        <w:rPr>
          <w:rFonts w:ascii="Arial" w:eastAsia="Times" w:hAnsi="Arial" w:cs="Arial"/>
          <w:color w:val="000000"/>
          <w:sz w:val="24"/>
          <w:szCs w:val="24"/>
          <w:lang w:eastAsia="en-GB"/>
        </w:rPr>
        <w:t xml:space="preserve"> the final decision of all screening. It can be made available in </w:t>
      </w:r>
      <w:proofErr w:type="gramStart"/>
      <w:r w:rsidRPr="00D02549">
        <w:rPr>
          <w:rFonts w:ascii="Arial" w:eastAsia="Times" w:hAnsi="Arial" w:cs="Arial"/>
          <w:color w:val="000000"/>
          <w:sz w:val="24"/>
          <w:szCs w:val="24"/>
          <w:lang w:eastAsia="en-GB"/>
        </w:rPr>
        <w:t>large-print</w:t>
      </w:r>
      <w:proofErr w:type="gramEnd"/>
      <w:r w:rsidRPr="00D02549">
        <w:rPr>
          <w:rFonts w:ascii="Arial" w:eastAsia="Times" w:hAnsi="Arial" w:cs="Arial"/>
          <w:color w:val="000000"/>
          <w:sz w:val="24"/>
          <w:szCs w:val="24"/>
          <w:lang w:eastAsia="en-GB"/>
        </w:rPr>
        <w:t xml:space="preserve">, on disk, on audiocassette and in Braille and in other languages on request. For information about obtaining a copy in any of these formats – or to request a copy in any other accessible format – please contact: </w:t>
      </w:r>
    </w:p>
    <w:p w14:paraId="65F3E072"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7F665B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2A99B7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FBEDB1B"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7E88CB3"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Paula Logue</w:t>
      </w:r>
    </w:p>
    <w:p w14:paraId="6F6A8C76"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HR Manager</w:t>
      </w:r>
    </w:p>
    <w:p w14:paraId="659B781C" w14:textId="77777777" w:rsidR="00C1773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22 Great Victoria Street</w:t>
      </w:r>
    </w:p>
    <w:p w14:paraId="185BC415"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Belfast</w:t>
      </w:r>
    </w:p>
    <w:p w14:paraId="137E216A" w14:textId="77777777" w:rsidR="00423794" w:rsidRPr="00D02549" w:rsidRDefault="0042379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BT2 7NJ</w:t>
      </w:r>
    </w:p>
    <w:p w14:paraId="68D4936E"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Telephone 028 90899428</w:t>
      </w:r>
    </w:p>
    <w:p w14:paraId="3E28DE71"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E mail </w:t>
      </w:r>
      <w:r w:rsidRPr="00D02549">
        <w:rPr>
          <w:rFonts w:ascii="Arial" w:eastAsia="Times" w:hAnsi="Arial" w:cs="Arial"/>
          <w:color w:val="000000"/>
          <w:sz w:val="24"/>
          <w:szCs w:val="24"/>
          <w:u w:val="single"/>
          <w:lang w:eastAsia="en-GB"/>
        </w:rPr>
        <w:t xml:space="preserve">Paula.Logue@Translink.co.uk </w:t>
      </w:r>
    </w:p>
    <w:p w14:paraId="40EA7C14" w14:textId="244CBAD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Textphone 028 90</w:t>
      </w:r>
      <w:r w:rsidR="00992A51">
        <w:rPr>
          <w:rFonts w:ascii="Arial" w:eastAsia="Times" w:hAnsi="Arial" w:cs="Arial"/>
          <w:color w:val="000000"/>
          <w:sz w:val="24"/>
          <w:szCs w:val="24"/>
          <w:lang w:eastAsia="en-GB"/>
        </w:rPr>
        <w:t xml:space="preserve"> 66 66 30</w:t>
      </w:r>
      <w:r w:rsidRPr="00D02549">
        <w:rPr>
          <w:rFonts w:ascii="Arial" w:eastAsia="Times" w:hAnsi="Arial" w:cs="Arial"/>
          <w:color w:val="000000"/>
          <w:sz w:val="24"/>
          <w:szCs w:val="24"/>
          <w:lang w:eastAsia="en-GB"/>
        </w:rPr>
        <w:t xml:space="preserve"> (This connects to the Translink Call Centre) </w:t>
      </w:r>
    </w:p>
    <w:p w14:paraId="7EA6DBBC"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6248BEA5" w14:textId="77777777" w:rsidR="00C17734" w:rsidRPr="00D02549" w:rsidRDefault="00C17734" w:rsidP="00C17734">
      <w:pPr>
        <w:autoSpaceDE w:val="0"/>
        <w:autoSpaceDN w:val="0"/>
        <w:adjustRightInd w:val="0"/>
        <w:spacing w:after="0" w:line="240" w:lineRule="auto"/>
        <w:jc w:val="center"/>
        <w:rPr>
          <w:rFonts w:ascii="Arial" w:eastAsia="Times" w:hAnsi="Arial" w:cs="Arial"/>
          <w:color w:val="000000"/>
          <w:sz w:val="24"/>
          <w:szCs w:val="24"/>
          <w:lang w:eastAsia="en-GB"/>
        </w:rPr>
      </w:pPr>
    </w:p>
    <w:p w14:paraId="1BC6A9D1" w14:textId="38055056" w:rsidR="00C17734"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This document and other documentation relating to the Equality Scheme can be accessed on the Translink website at </w:t>
      </w:r>
      <w:r w:rsidRPr="00D02549">
        <w:rPr>
          <w:rFonts w:ascii="Arial" w:eastAsia="Times" w:hAnsi="Arial" w:cs="Arial"/>
          <w:color w:val="000000"/>
          <w:sz w:val="24"/>
          <w:szCs w:val="24"/>
          <w:u w:val="single"/>
          <w:lang w:eastAsia="en-GB"/>
        </w:rPr>
        <w:t>www.translink.co.uk.</w:t>
      </w:r>
    </w:p>
    <w:p w14:paraId="2F6D83A7" w14:textId="77777777" w:rsidR="002A13A7" w:rsidRPr="00D02549" w:rsidRDefault="002A13A7" w:rsidP="00C17734">
      <w:pPr>
        <w:autoSpaceDE w:val="0"/>
        <w:autoSpaceDN w:val="0"/>
        <w:adjustRightInd w:val="0"/>
        <w:spacing w:after="0" w:line="240" w:lineRule="auto"/>
        <w:rPr>
          <w:rFonts w:ascii="Arial" w:eastAsia="Times" w:hAnsi="Arial" w:cs="Arial"/>
          <w:color w:val="000000"/>
          <w:sz w:val="24"/>
          <w:szCs w:val="24"/>
          <w:lang w:eastAsia="en-GB"/>
        </w:rPr>
      </w:pPr>
    </w:p>
    <w:p w14:paraId="176077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Various references to earlier reports may be made throughout this document. Each of the earlier reports is avai</w:t>
      </w:r>
      <w:r w:rsidR="008B0847" w:rsidRPr="00D02549">
        <w:rPr>
          <w:rFonts w:ascii="Arial" w:eastAsia="Times" w:hAnsi="Arial" w:cs="Arial"/>
          <w:color w:val="000000"/>
          <w:sz w:val="24"/>
          <w:szCs w:val="24"/>
          <w:lang w:eastAsia="en-GB"/>
        </w:rPr>
        <w:t xml:space="preserve">lable upon request if not </w:t>
      </w:r>
      <w:r w:rsidRPr="00D02549">
        <w:rPr>
          <w:rFonts w:ascii="Arial" w:eastAsia="Times" w:hAnsi="Arial" w:cs="Arial"/>
          <w:color w:val="000000"/>
          <w:sz w:val="24"/>
          <w:szCs w:val="24"/>
          <w:lang w:eastAsia="en-GB"/>
        </w:rPr>
        <w:t xml:space="preserve">still accessible on the Translink website. Hard copies and copies in alternative formats can be made available on request. </w:t>
      </w:r>
    </w:p>
    <w:p w14:paraId="6AD587E5" w14:textId="77777777" w:rsidR="00C17734" w:rsidRPr="00D02549" w:rsidRDefault="00C17734" w:rsidP="00C17734">
      <w:pPr>
        <w:tabs>
          <w:tab w:val="left" w:pos="3180"/>
        </w:tabs>
        <w:spacing w:after="0" w:line="240" w:lineRule="auto"/>
        <w:rPr>
          <w:rFonts w:ascii="Arial" w:eastAsia="Times" w:hAnsi="Arial" w:cs="Arial"/>
          <w:sz w:val="24"/>
          <w:szCs w:val="24"/>
          <w:lang w:val="en-US"/>
        </w:rPr>
      </w:pPr>
    </w:p>
    <w:p w14:paraId="1CCB5BF2"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40932137"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676E0DB3"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4107A40" w14:textId="77777777" w:rsidR="00C17734" w:rsidRPr="00D02549" w:rsidRDefault="00C17734" w:rsidP="00C17734">
      <w:pPr>
        <w:tabs>
          <w:tab w:val="left" w:pos="3180"/>
        </w:tabs>
        <w:spacing w:after="0" w:line="240" w:lineRule="auto"/>
        <w:rPr>
          <w:rFonts w:ascii="Arial" w:eastAsia="Times" w:hAnsi="Arial" w:cs="Arial"/>
          <w:b/>
          <w:sz w:val="24"/>
          <w:szCs w:val="24"/>
          <w:lang w:val="en-US"/>
        </w:rPr>
      </w:pPr>
    </w:p>
    <w:p w14:paraId="072EA426"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235BF071"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923E017"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10589F4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32E46215"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E9384EF"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7C5FC5B3" w14:textId="77777777" w:rsidR="006B3A86" w:rsidRPr="00D02549" w:rsidRDefault="006B3A86" w:rsidP="00C17734">
      <w:pPr>
        <w:tabs>
          <w:tab w:val="left" w:pos="3180"/>
        </w:tabs>
        <w:spacing w:after="0" w:line="240" w:lineRule="auto"/>
        <w:rPr>
          <w:rFonts w:ascii="Arial" w:eastAsia="Times" w:hAnsi="Arial" w:cs="Arial"/>
          <w:b/>
          <w:sz w:val="24"/>
          <w:szCs w:val="24"/>
          <w:lang w:val="en-US"/>
        </w:rPr>
      </w:pPr>
    </w:p>
    <w:p w14:paraId="01304E0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352F2376"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6C703E6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29180221"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1916671C"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B7E5CB7"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09B78D29" w14:textId="77777777" w:rsidR="008B0847" w:rsidRDefault="008B0847" w:rsidP="006B3A86">
      <w:pPr>
        <w:autoSpaceDE w:val="0"/>
        <w:autoSpaceDN w:val="0"/>
        <w:adjustRightInd w:val="0"/>
        <w:spacing w:after="0" w:line="240" w:lineRule="auto"/>
        <w:outlineLvl w:val="0"/>
        <w:rPr>
          <w:rFonts w:ascii="Arial" w:eastAsia="Times" w:hAnsi="Arial" w:cs="Arial"/>
          <w:b/>
          <w:sz w:val="24"/>
          <w:szCs w:val="24"/>
          <w:lang w:val="en-US"/>
        </w:rPr>
      </w:pPr>
    </w:p>
    <w:p w14:paraId="61AF059B" w14:textId="77777777" w:rsidR="00D02549" w:rsidRPr="00D02549" w:rsidRDefault="00D02549" w:rsidP="006B3A86">
      <w:pPr>
        <w:autoSpaceDE w:val="0"/>
        <w:autoSpaceDN w:val="0"/>
        <w:adjustRightInd w:val="0"/>
        <w:spacing w:after="0" w:line="240" w:lineRule="auto"/>
        <w:outlineLvl w:val="0"/>
        <w:rPr>
          <w:rFonts w:ascii="Arial" w:eastAsia="Times" w:hAnsi="Arial" w:cs="Arial"/>
          <w:b/>
          <w:sz w:val="24"/>
          <w:szCs w:val="24"/>
          <w:lang w:val="en-US"/>
        </w:rPr>
      </w:pPr>
    </w:p>
    <w:p w14:paraId="1276EF7E"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77CE62A0" w14:textId="77777777" w:rsidR="006B3A86" w:rsidRPr="00D02549" w:rsidRDefault="006B3A86" w:rsidP="006B3A86">
      <w:pPr>
        <w:autoSpaceDE w:val="0"/>
        <w:autoSpaceDN w:val="0"/>
        <w:adjustRightInd w:val="0"/>
        <w:spacing w:after="0" w:line="240" w:lineRule="auto"/>
        <w:outlineLvl w:val="0"/>
        <w:rPr>
          <w:rFonts w:ascii="Arial" w:eastAsia="Times" w:hAnsi="Arial" w:cs="Arial"/>
          <w:b/>
          <w:sz w:val="24"/>
          <w:szCs w:val="24"/>
          <w:lang w:val="en-US"/>
        </w:rPr>
      </w:pPr>
    </w:p>
    <w:p w14:paraId="43AA9A9F" w14:textId="77777777" w:rsidR="00C17734" w:rsidRPr="00D02549" w:rsidRDefault="00C17734"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r w:rsidRPr="00D02549">
        <w:rPr>
          <w:rFonts w:ascii="Arial" w:eastAsia="Times" w:hAnsi="Arial" w:cs="Arial"/>
          <w:b/>
          <w:bCs/>
          <w:color w:val="000000"/>
          <w:sz w:val="24"/>
          <w:szCs w:val="24"/>
          <w:lang w:eastAsia="en-GB"/>
        </w:rPr>
        <w:t xml:space="preserve">Section 75 </w:t>
      </w:r>
    </w:p>
    <w:p w14:paraId="02FAA167" w14:textId="77777777" w:rsidR="006B3A86" w:rsidRPr="00D02549" w:rsidRDefault="006B3A86" w:rsidP="006B3A86">
      <w:pPr>
        <w:autoSpaceDE w:val="0"/>
        <w:autoSpaceDN w:val="0"/>
        <w:adjustRightInd w:val="0"/>
        <w:spacing w:after="0" w:line="240" w:lineRule="auto"/>
        <w:outlineLvl w:val="0"/>
        <w:rPr>
          <w:rFonts w:ascii="Arial" w:eastAsia="Times" w:hAnsi="Arial" w:cs="Arial"/>
          <w:b/>
          <w:bCs/>
          <w:color w:val="000000"/>
          <w:sz w:val="24"/>
          <w:szCs w:val="24"/>
          <w:lang w:eastAsia="en-GB"/>
        </w:rPr>
      </w:pPr>
    </w:p>
    <w:p w14:paraId="640EA5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Under Section 75 of the Northern Ireland Act 1998, the Northern Ireland Transport Holding Company (</w:t>
      </w:r>
      <w:proofErr w:type="spellStart"/>
      <w:r w:rsidRPr="00D02549">
        <w:rPr>
          <w:rFonts w:ascii="Arial" w:eastAsia="Times" w:hAnsi="Arial" w:cs="Arial"/>
          <w:color w:val="000000"/>
          <w:sz w:val="24"/>
          <w:szCs w:val="24"/>
          <w:lang w:eastAsia="en-GB"/>
        </w:rPr>
        <w:t>NITHCo</w:t>
      </w:r>
      <w:proofErr w:type="spellEnd"/>
      <w:r w:rsidRPr="00D02549">
        <w:rPr>
          <w:rFonts w:ascii="Arial" w:eastAsia="Times" w:hAnsi="Arial" w:cs="Arial"/>
          <w:color w:val="000000"/>
          <w:sz w:val="24"/>
          <w:szCs w:val="24"/>
          <w:lang w:eastAsia="en-GB"/>
        </w:rPr>
        <w:t xml:space="preserve">) is required </w:t>
      </w:r>
      <w:r w:rsidRPr="00D02549">
        <w:rPr>
          <w:rFonts w:ascii="Arial" w:eastAsia="Times" w:hAnsi="Arial" w:cs="Arial"/>
          <w:b/>
          <w:bCs/>
          <w:color w:val="000000"/>
          <w:sz w:val="24"/>
          <w:szCs w:val="24"/>
          <w:lang w:eastAsia="en-GB"/>
        </w:rPr>
        <w:t xml:space="preserve">to have due regard to the need to promote equality of opportunity </w:t>
      </w:r>
      <w:r w:rsidRPr="00D02549">
        <w:rPr>
          <w:rFonts w:ascii="Arial" w:eastAsia="Times" w:hAnsi="Arial" w:cs="Arial"/>
          <w:color w:val="000000"/>
          <w:sz w:val="24"/>
          <w:szCs w:val="24"/>
          <w:lang w:eastAsia="en-GB"/>
        </w:rPr>
        <w:t xml:space="preserve">– </w:t>
      </w:r>
    </w:p>
    <w:p w14:paraId="20F07C2B" w14:textId="77777777" w:rsidR="00C17734" w:rsidRPr="00D02549" w:rsidRDefault="00C17734" w:rsidP="00C17734">
      <w:pPr>
        <w:autoSpaceDE w:val="0"/>
        <w:autoSpaceDN w:val="0"/>
        <w:adjustRightInd w:val="0"/>
        <w:spacing w:after="0" w:line="240" w:lineRule="auto"/>
        <w:jc w:val="both"/>
        <w:rPr>
          <w:rFonts w:ascii="Arial" w:eastAsia="Times" w:hAnsi="Arial" w:cs="Arial"/>
          <w:color w:val="000000"/>
          <w:sz w:val="24"/>
          <w:szCs w:val="24"/>
          <w:lang w:eastAsia="en-GB"/>
        </w:rPr>
      </w:pPr>
    </w:p>
    <w:p w14:paraId="44D8457A" w14:textId="77777777" w:rsidR="00C17734" w:rsidRPr="00D02549" w:rsidRDefault="00C17734" w:rsidP="00C17734">
      <w:pPr>
        <w:numPr>
          <w:ilvl w:val="0"/>
          <w:numId w:val="3"/>
        </w:numPr>
        <w:autoSpaceDE w:val="0"/>
        <w:autoSpaceDN w:val="0"/>
        <w:adjustRightInd w:val="0"/>
        <w:spacing w:after="0" w:line="240" w:lineRule="auto"/>
        <w:jc w:val="both"/>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of </w:t>
      </w:r>
      <w:proofErr w:type="gramStart"/>
      <w:r w:rsidRPr="00D02549">
        <w:rPr>
          <w:rFonts w:ascii="Arial" w:eastAsia="Times" w:hAnsi="Arial" w:cs="Arial"/>
          <w:color w:val="000000"/>
          <w:sz w:val="24"/>
          <w:szCs w:val="24"/>
          <w:lang w:eastAsia="en-GB"/>
        </w:rPr>
        <w:t>different;</w:t>
      </w:r>
      <w:proofErr w:type="gramEnd"/>
    </w:p>
    <w:p w14:paraId="37EE3A94"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religious belief </w:t>
      </w:r>
    </w:p>
    <w:p w14:paraId="494A10C3" w14:textId="77777777" w:rsidR="00C17734" w:rsidRPr="00D02549" w:rsidRDefault="00C17734" w:rsidP="00C17734">
      <w:pPr>
        <w:autoSpaceDE w:val="0"/>
        <w:autoSpaceDN w:val="0"/>
        <w:adjustRightInd w:val="0"/>
        <w:spacing w:after="0" w:line="240" w:lineRule="auto"/>
        <w:ind w:left="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political opinion </w:t>
      </w:r>
    </w:p>
    <w:p w14:paraId="3971F03E"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racial group </w:t>
      </w:r>
    </w:p>
    <w:p w14:paraId="631A4779"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age </w:t>
      </w:r>
    </w:p>
    <w:p w14:paraId="0234DBB5"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marital status </w:t>
      </w:r>
    </w:p>
    <w:p w14:paraId="40DD4DB3" w14:textId="77777777" w:rsidR="00C17734" w:rsidRPr="00D02549" w:rsidRDefault="00C17734" w:rsidP="00C17734">
      <w:pPr>
        <w:autoSpaceDE w:val="0"/>
        <w:autoSpaceDN w:val="0"/>
        <w:adjustRightInd w:val="0"/>
        <w:spacing w:after="0" w:line="240" w:lineRule="auto"/>
        <w:ind w:firstLine="720"/>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o sexual orientation </w:t>
      </w:r>
    </w:p>
    <w:p w14:paraId="04FAA68C"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1ED3FD29"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men and women </w:t>
      </w:r>
      <w:proofErr w:type="gramStart"/>
      <w:r w:rsidRPr="00D02549">
        <w:rPr>
          <w:rFonts w:ascii="Arial" w:eastAsia="Times" w:hAnsi="Arial" w:cs="Arial"/>
          <w:color w:val="000000"/>
          <w:sz w:val="24"/>
          <w:szCs w:val="24"/>
          <w:lang w:eastAsia="en-GB"/>
        </w:rPr>
        <w:t>generally;</w:t>
      </w:r>
      <w:proofErr w:type="gramEnd"/>
      <w:r w:rsidRPr="00D02549">
        <w:rPr>
          <w:rFonts w:ascii="Arial" w:eastAsia="Times" w:hAnsi="Arial" w:cs="Arial"/>
          <w:color w:val="000000"/>
          <w:sz w:val="24"/>
          <w:szCs w:val="24"/>
          <w:lang w:eastAsia="en-GB"/>
        </w:rPr>
        <w:t xml:space="preserve"> </w:t>
      </w:r>
    </w:p>
    <w:p w14:paraId="45A3DF7E"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3AC1B732"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a disability and persons without; and </w:t>
      </w:r>
    </w:p>
    <w:p w14:paraId="349DCB83"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24952BF8" w14:textId="77777777" w:rsidR="00C17734" w:rsidRPr="00D02549" w:rsidRDefault="00C17734" w:rsidP="00C17734">
      <w:pPr>
        <w:numPr>
          <w:ilvl w:val="0"/>
          <w:numId w:val="3"/>
        </w:num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between persons with dependants and persons without. </w:t>
      </w:r>
    </w:p>
    <w:p w14:paraId="09C4989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61ECE58"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r w:rsidRPr="00D02549">
        <w:rPr>
          <w:rFonts w:ascii="Arial" w:eastAsia="Times" w:hAnsi="Arial" w:cs="Arial"/>
          <w:color w:val="000000"/>
          <w:sz w:val="24"/>
          <w:szCs w:val="24"/>
          <w:lang w:eastAsia="en-GB"/>
        </w:rPr>
        <w:t xml:space="preserve">Without prejudice to the obligations set out above, </w:t>
      </w:r>
      <w:proofErr w:type="spellStart"/>
      <w:r w:rsidRPr="00D02549">
        <w:rPr>
          <w:rFonts w:ascii="Arial" w:eastAsia="Times" w:hAnsi="Arial" w:cs="Arial"/>
          <w:color w:val="000000"/>
          <w:sz w:val="24"/>
          <w:szCs w:val="24"/>
          <w:lang w:eastAsia="en-GB"/>
        </w:rPr>
        <w:t>NITHCo</w:t>
      </w:r>
      <w:proofErr w:type="spellEnd"/>
      <w:r w:rsidRPr="00D02549">
        <w:rPr>
          <w:rFonts w:ascii="Arial" w:eastAsia="Times" w:hAnsi="Arial" w:cs="Arial"/>
          <w:color w:val="000000"/>
          <w:sz w:val="24"/>
          <w:szCs w:val="24"/>
          <w:lang w:eastAsia="en-GB"/>
        </w:rPr>
        <w:t xml:space="preserve"> is also required </w:t>
      </w:r>
      <w:r w:rsidRPr="00D02549">
        <w:rPr>
          <w:rFonts w:ascii="Arial" w:eastAsia="Times" w:hAnsi="Arial" w:cs="Arial"/>
          <w:b/>
          <w:bCs/>
          <w:color w:val="000000"/>
          <w:sz w:val="24"/>
          <w:szCs w:val="24"/>
          <w:lang w:eastAsia="en-GB"/>
        </w:rPr>
        <w:t xml:space="preserve">to have regard to the desirability of promoting good relations between persons of different religious beliefs, political </w:t>
      </w:r>
      <w:proofErr w:type="gramStart"/>
      <w:r w:rsidRPr="00D02549">
        <w:rPr>
          <w:rFonts w:ascii="Arial" w:eastAsia="Times" w:hAnsi="Arial" w:cs="Arial"/>
          <w:b/>
          <w:bCs/>
          <w:color w:val="000000"/>
          <w:sz w:val="24"/>
          <w:szCs w:val="24"/>
          <w:lang w:eastAsia="en-GB"/>
        </w:rPr>
        <w:t>opinion</w:t>
      </w:r>
      <w:proofErr w:type="gramEnd"/>
      <w:r w:rsidRPr="00D02549">
        <w:rPr>
          <w:rFonts w:ascii="Arial" w:eastAsia="Times" w:hAnsi="Arial" w:cs="Arial"/>
          <w:b/>
          <w:bCs/>
          <w:color w:val="000000"/>
          <w:sz w:val="24"/>
          <w:szCs w:val="24"/>
          <w:lang w:eastAsia="en-GB"/>
        </w:rPr>
        <w:t xml:space="preserve"> or racial group</w:t>
      </w:r>
      <w:r w:rsidRPr="00D02549">
        <w:rPr>
          <w:rFonts w:ascii="Arial" w:eastAsia="Times" w:hAnsi="Arial" w:cs="Arial"/>
          <w:color w:val="000000"/>
          <w:sz w:val="24"/>
          <w:szCs w:val="24"/>
          <w:lang w:eastAsia="en-GB"/>
        </w:rPr>
        <w:t xml:space="preserve">. </w:t>
      </w:r>
    </w:p>
    <w:p w14:paraId="76DED89D"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lang w:eastAsia="en-GB"/>
        </w:rPr>
      </w:pPr>
    </w:p>
    <w:p w14:paraId="5E28E649" w14:textId="77777777" w:rsidR="00C17734" w:rsidRPr="00D02549" w:rsidRDefault="00C17734" w:rsidP="00C17734">
      <w:pPr>
        <w:autoSpaceDE w:val="0"/>
        <w:autoSpaceDN w:val="0"/>
        <w:adjustRightInd w:val="0"/>
        <w:spacing w:after="0" w:line="240" w:lineRule="auto"/>
        <w:rPr>
          <w:rFonts w:ascii="Arial" w:eastAsia="Times" w:hAnsi="Arial" w:cs="Arial"/>
          <w:color w:val="000000"/>
          <w:sz w:val="24"/>
          <w:szCs w:val="24"/>
          <w:u w:val="single"/>
          <w:lang w:eastAsia="en-GB"/>
        </w:rPr>
      </w:pPr>
      <w:r w:rsidRPr="00D02549">
        <w:rPr>
          <w:rFonts w:ascii="Arial" w:eastAsia="Times" w:hAnsi="Arial" w:cs="Arial"/>
          <w:color w:val="000000"/>
          <w:sz w:val="24"/>
          <w:szCs w:val="24"/>
          <w:lang w:eastAsia="en-GB"/>
        </w:rPr>
        <w:t xml:space="preserve">Schedule 9 of the Act sets out the detailed procedure for the implementation of this duty including the publication of an Equality Scheme and the conduct of Equality Impact Assessments (EQIA) of selected policies. In response to the Act, NITHC has an active Equality Scheme approved by the Equality Commission. The Equality Scheme can be accessed on the Translink website at </w:t>
      </w:r>
      <w:hyperlink r:id="rId12" w:history="1">
        <w:r w:rsidRPr="00D02549">
          <w:rPr>
            <w:rFonts w:ascii="Arial" w:eastAsia="Times" w:hAnsi="Arial" w:cs="Arial"/>
            <w:color w:val="142062"/>
            <w:sz w:val="24"/>
            <w:szCs w:val="24"/>
            <w:u w:val="single"/>
            <w:lang w:eastAsia="en-GB"/>
          </w:rPr>
          <w:t>www.translink.co.uk</w:t>
        </w:r>
      </w:hyperlink>
      <w:r w:rsidRPr="00D02549">
        <w:rPr>
          <w:rFonts w:ascii="Arial" w:eastAsia="Times" w:hAnsi="Arial" w:cs="Arial"/>
          <w:color w:val="000000"/>
          <w:sz w:val="24"/>
          <w:szCs w:val="24"/>
          <w:u w:val="single"/>
          <w:lang w:eastAsia="en-GB"/>
        </w:rPr>
        <w:t>.</w:t>
      </w:r>
    </w:p>
    <w:p w14:paraId="6217640C" w14:textId="77777777" w:rsidR="00D0701C" w:rsidRPr="00D02549" w:rsidRDefault="00D0701C">
      <w:pPr>
        <w:rPr>
          <w:rFonts w:ascii="Arial" w:hAnsi="Arial" w:cs="Arial"/>
          <w:sz w:val="24"/>
          <w:szCs w:val="24"/>
        </w:rPr>
      </w:pPr>
    </w:p>
    <w:p w14:paraId="3665FEEB" w14:textId="77777777" w:rsidR="00C17734" w:rsidRPr="00D02549" w:rsidRDefault="00C17734" w:rsidP="006B3A86">
      <w:pPr>
        <w:rPr>
          <w:rFonts w:ascii="Arial" w:hAnsi="Arial" w:cs="Arial"/>
          <w:b/>
          <w:sz w:val="24"/>
          <w:szCs w:val="24"/>
        </w:rPr>
      </w:pPr>
      <w:proofErr w:type="spellStart"/>
      <w:r w:rsidRPr="00D02549">
        <w:rPr>
          <w:rFonts w:ascii="Arial" w:hAnsi="Arial" w:cs="Arial"/>
          <w:b/>
          <w:sz w:val="24"/>
          <w:szCs w:val="24"/>
        </w:rPr>
        <w:t>NITHCo</w:t>
      </w:r>
      <w:proofErr w:type="spellEnd"/>
      <w:r w:rsidRPr="00D02549">
        <w:rPr>
          <w:rFonts w:ascii="Arial" w:hAnsi="Arial" w:cs="Arial"/>
          <w:b/>
          <w:sz w:val="24"/>
          <w:szCs w:val="24"/>
        </w:rPr>
        <w:t xml:space="preserve"> and Translink</w:t>
      </w:r>
    </w:p>
    <w:p w14:paraId="01F1600E" w14:textId="77777777" w:rsidR="00C17734" w:rsidRPr="00D02549" w:rsidRDefault="00C17734" w:rsidP="00C17734">
      <w:pPr>
        <w:rPr>
          <w:rFonts w:ascii="Arial" w:hAnsi="Arial" w:cs="Arial"/>
          <w:sz w:val="24"/>
          <w:szCs w:val="24"/>
        </w:rPr>
      </w:pPr>
      <w:proofErr w:type="spellStart"/>
      <w:r w:rsidRPr="00D02549">
        <w:rPr>
          <w:rFonts w:ascii="Arial" w:hAnsi="Arial" w:cs="Arial"/>
          <w:sz w:val="24"/>
          <w:szCs w:val="24"/>
        </w:rPr>
        <w:t>NITHCo</w:t>
      </w:r>
      <w:proofErr w:type="spellEnd"/>
      <w:r w:rsidRPr="00D02549">
        <w:rPr>
          <w:rFonts w:ascii="Arial" w:hAnsi="Arial" w:cs="Arial"/>
          <w:sz w:val="24"/>
          <w:szCs w:val="24"/>
        </w:rPr>
        <w:t xml:space="preserve"> is a public corporation established under the Transport Act (NI) 1967 to oversee the provision of public transport in Northern Ireland. It is responsible for the operation of its subsidiary companies, </w:t>
      </w:r>
      <w:proofErr w:type="spellStart"/>
      <w:r w:rsidRPr="00D02549">
        <w:rPr>
          <w:rFonts w:ascii="Arial" w:hAnsi="Arial" w:cs="Arial"/>
          <w:sz w:val="24"/>
          <w:szCs w:val="24"/>
        </w:rPr>
        <w:t>Citybus</w:t>
      </w:r>
      <w:proofErr w:type="spellEnd"/>
      <w:r w:rsidRPr="00D02549">
        <w:rPr>
          <w:rFonts w:ascii="Arial" w:hAnsi="Arial" w:cs="Arial"/>
          <w:sz w:val="24"/>
          <w:szCs w:val="24"/>
        </w:rPr>
        <w:t xml:space="preserve"> (which operates Metro bus services), NI Railways and </w:t>
      </w:r>
      <w:proofErr w:type="spellStart"/>
      <w:r w:rsidRPr="00D02549">
        <w:rPr>
          <w:rFonts w:ascii="Arial" w:hAnsi="Arial" w:cs="Arial"/>
          <w:sz w:val="24"/>
          <w:szCs w:val="24"/>
        </w:rPr>
        <w:t>Ulsterbus</w:t>
      </w:r>
      <w:proofErr w:type="spellEnd"/>
      <w:r w:rsidRPr="00D02549">
        <w:rPr>
          <w:rFonts w:ascii="Arial" w:hAnsi="Arial" w:cs="Arial"/>
          <w:sz w:val="24"/>
          <w:szCs w:val="24"/>
        </w:rPr>
        <w:t xml:space="preserve">, which operate together under the brand name Translink to deliver scheduled bus and rail services in Northern Ireland, including cross-border and cross-channel links. </w:t>
      </w:r>
      <w:proofErr w:type="spellStart"/>
      <w:r w:rsidRPr="00D02549">
        <w:rPr>
          <w:rFonts w:ascii="Arial" w:hAnsi="Arial" w:cs="Arial"/>
          <w:sz w:val="24"/>
          <w:szCs w:val="24"/>
        </w:rPr>
        <w:t>NITHC</w:t>
      </w:r>
      <w:r w:rsidR="0041677A" w:rsidRPr="00D02549">
        <w:rPr>
          <w:rFonts w:ascii="Arial" w:hAnsi="Arial" w:cs="Arial"/>
          <w:sz w:val="24"/>
          <w:szCs w:val="24"/>
        </w:rPr>
        <w:t>o</w:t>
      </w:r>
      <w:proofErr w:type="spellEnd"/>
      <w:r w:rsidRPr="00D02549">
        <w:rPr>
          <w:rFonts w:ascii="Arial" w:hAnsi="Arial" w:cs="Arial"/>
          <w:sz w:val="24"/>
          <w:szCs w:val="24"/>
        </w:rPr>
        <w:t xml:space="preserve"> is accountable to the D</w:t>
      </w:r>
      <w:r w:rsidR="000347B9">
        <w:rPr>
          <w:rFonts w:ascii="Arial" w:hAnsi="Arial" w:cs="Arial"/>
          <w:sz w:val="24"/>
          <w:szCs w:val="24"/>
        </w:rPr>
        <w:t>epartment for</w:t>
      </w:r>
      <w:r w:rsidR="00826A18">
        <w:rPr>
          <w:rFonts w:ascii="Arial" w:hAnsi="Arial" w:cs="Arial"/>
          <w:sz w:val="24"/>
          <w:szCs w:val="24"/>
        </w:rPr>
        <w:t xml:space="preserve"> Infrastructure (D</w:t>
      </w:r>
      <w:r w:rsidR="009A134D">
        <w:rPr>
          <w:rFonts w:ascii="Arial" w:hAnsi="Arial" w:cs="Arial"/>
          <w:sz w:val="24"/>
          <w:szCs w:val="24"/>
        </w:rPr>
        <w:t>F</w:t>
      </w:r>
      <w:r w:rsidR="00826A18">
        <w:rPr>
          <w:rFonts w:ascii="Arial" w:hAnsi="Arial" w:cs="Arial"/>
          <w:sz w:val="24"/>
          <w:szCs w:val="24"/>
        </w:rPr>
        <w:t xml:space="preserve">I) </w:t>
      </w:r>
      <w:r w:rsidRPr="00D02549">
        <w:rPr>
          <w:rFonts w:ascii="Arial" w:hAnsi="Arial" w:cs="Arial"/>
          <w:sz w:val="24"/>
          <w:szCs w:val="24"/>
        </w:rPr>
        <w:t>which develops transport strategies for Northern Ireland and determines public transport policy.</w:t>
      </w:r>
    </w:p>
    <w:p w14:paraId="23FEB508"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w:t>
      </w:r>
      <w:proofErr w:type="spellStart"/>
      <w:r w:rsidRPr="00D02549">
        <w:rPr>
          <w:rFonts w:ascii="Arial" w:hAnsi="Arial" w:cs="Arial"/>
          <w:sz w:val="24"/>
          <w:szCs w:val="24"/>
        </w:rPr>
        <w:t>NITHCo</w:t>
      </w:r>
      <w:proofErr w:type="spellEnd"/>
      <w:r w:rsidRPr="00D02549">
        <w:rPr>
          <w:rFonts w:ascii="Arial" w:hAnsi="Arial" w:cs="Arial"/>
          <w:sz w:val="24"/>
          <w:szCs w:val="24"/>
        </w:rPr>
        <w:t xml:space="preserve"> Board is responsible for approving the strategies of its subsidiary companies and the annual Corporate Plan and for their proper governance. It meets on a regular basis to review the implementation of policy objectives and to monitor financial performance. </w:t>
      </w:r>
      <w:proofErr w:type="spellStart"/>
      <w:r w:rsidRPr="00D02549">
        <w:rPr>
          <w:rFonts w:ascii="Arial" w:hAnsi="Arial" w:cs="Arial"/>
          <w:sz w:val="24"/>
          <w:szCs w:val="24"/>
        </w:rPr>
        <w:t>NITHCo</w:t>
      </w:r>
      <w:proofErr w:type="spellEnd"/>
      <w:r w:rsidRPr="00D02549">
        <w:rPr>
          <w:rFonts w:ascii="Arial" w:hAnsi="Arial" w:cs="Arial"/>
          <w:sz w:val="24"/>
          <w:szCs w:val="24"/>
        </w:rPr>
        <w:t xml:space="preserve"> also owns a portfolio of property investments that generate funds for capital investment throughout the Group. </w:t>
      </w:r>
    </w:p>
    <w:p w14:paraId="7D73B35F" w14:textId="77777777" w:rsidR="00C17734" w:rsidRPr="00D02549" w:rsidRDefault="00C17734" w:rsidP="00C17734">
      <w:pPr>
        <w:rPr>
          <w:rFonts w:ascii="Arial" w:hAnsi="Arial" w:cs="Arial"/>
          <w:sz w:val="24"/>
          <w:szCs w:val="24"/>
        </w:rPr>
      </w:pPr>
      <w:r w:rsidRPr="00D02549">
        <w:rPr>
          <w:rFonts w:ascii="Arial" w:hAnsi="Arial" w:cs="Arial"/>
          <w:sz w:val="24"/>
          <w:szCs w:val="24"/>
        </w:rPr>
        <w:lastRenderedPageBreak/>
        <w:t xml:space="preserve">The responsibilities of the various bodies which together deliver public transport services in Northern Ireland can best be illustrated as follows: </w:t>
      </w:r>
    </w:p>
    <w:p w14:paraId="5AB52E95" w14:textId="77777777" w:rsidR="00C17734" w:rsidRPr="00D02549" w:rsidRDefault="00C17734" w:rsidP="00C17734">
      <w:pPr>
        <w:rPr>
          <w:rFonts w:ascii="Arial" w:hAnsi="Arial" w:cs="Arial"/>
          <w:b/>
          <w:sz w:val="24"/>
          <w:szCs w:val="24"/>
        </w:rPr>
      </w:pPr>
      <w:r w:rsidRPr="00D02549">
        <w:rPr>
          <w:rFonts w:ascii="Arial" w:hAnsi="Arial" w:cs="Arial"/>
          <w:b/>
          <w:sz w:val="24"/>
          <w:szCs w:val="24"/>
        </w:rPr>
        <w:t xml:space="preserve">Screening of policies </w:t>
      </w:r>
    </w:p>
    <w:p w14:paraId="73C8F9B2" w14:textId="77777777" w:rsidR="00C17734" w:rsidRPr="00D02549" w:rsidRDefault="00C17734" w:rsidP="00C17734">
      <w:pPr>
        <w:rPr>
          <w:rFonts w:ascii="Arial" w:hAnsi="Arial" w:cs="Arial"/>
          <w:sz w:val="24"/>
          <w:szCs w:val="24"/>
        </w:rPr>
      </w:pPr>
      <w:r w:rsidRPr="00D02549">
        <w:rPr>
          <w:rFonts w:ascii="Arial" w:hAnsi="Arial" w:cs="Arial"/>
          <w:sz w:val="24"/>
          <w:szCs w:val="24"/>
        </w:rPr>
        <w:t xml:space="preserve">The Equality Scheme includes a commitment to applying a systematic screening process. If the conclusion reached at the end of the screening process is that the policy has (or is likely to have) a significant impact on equality of opportunity, then consideration will be given to undertaking an Equality Impact Assessment (EQIA). This is a thorough review of a policy, including consultation with everyone affected by it, which can result in suggestions for change. </w:t>
      </w:r>
    </w:p>
    <w:p w14:paraId="00200D44" w14:textId="77777777" w:rsidR="003E5F80" w:rsidRPr="00D02549" w:rsidRDefault="003E5F80" w:rsidP="003E5F80">
      <w:pPr>
        <w:rPr>
          <w:rFonts w:ascii="Arial" w:hAnsi="Arial" w:cs="Arial"/>
          <w:b/>
          <w:sz w:val="24"/>
          <w:szCs w:val="24"/>
        </w:rPr>
      </w:pPr>
      <w:r w:rsidRPr="00D02549">
        <w:rPr>
          <w:rFonts w:ascii="Arial" w:hAnsi="Arial" w:cs="Arial"/>
          <w:b/>
          <w:sz w:val="24"/>
          <w:szCs w:val="24"/>
        </w:rPr>
        <w:t>Screening Outcome</w:t>
      </w:r>
    </w:p>
    <w:p w14:paraId="68A996E2"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The screening outcomes are outlined in the table below. Three possible outcomes are recorded: </w:t>
      </w:r>
    </w:p>
    <w:p w14:paraId="4D0E4A3F"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Major – an Equality Impact Assessment may be carried out. EQIA - subject to further scrutiny under Section 75 of the NI Act 1998 to determine the impact upon those directly affected, which in turn will require informal and formal consultation with a wide range of stakeholders. </w:t>
      </w:r>
    </w:p>
    <w:p w14:paraId="38433B90"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Minor – consider mitigation or alternative policy and screen out. </w:t>
      </w:r>
    </w:p>
    <w:p w14:paraId="0650D3A4" w14:textId="77777777" w:rsidR="003E5F80" w:rsidRPr="00D02549" w:rsidRDefault="003E5F80" w:rsidP="003E5F80">
      <w:pPr>
        <w:rPr>
          <w:rFonts w:ascii="Arial" w:hAnsi="Arial" w:cs="Arial"/>
          <w:sz w:val="24"/>
          <w:szCs w:val="24"/>
        </w:rPr>
      </w:pPr>
      <w:r w:rsidRPr="00D02549">
        <w:rPr>
          <w:rFonts w:ascii="Arial" w:hAnsi="Arial" w:cs="Arial"/>
          <w:sz w:val="24"/>
          <w:szCs w:val="24"/>
        </w:rPr>
        <w:t xml:space="preserve">If None – screen out and give reasons. </w:t>
      </w:r>
    </w:p>
    <w:p w14:paraId="65D3E343" w14:textId="77777777" w:rsidR="003E5F80" w:rsidRPr="00D02549" w:rsidRDefault="003E5F80" w:rsidP="003E5F80">
      <w:pPr>
        <w:rPr>
          <w:rFonts w:ascii="Arial" w:hAnsi="Arial" w:cs="Arial"/>
          <w:sz w:val="24"/>
          <w:szCs w:val="24"/>
        </w:rPr>
      </w:pPr>
    </w:p>
    <w:p w14:paraId="0CC27362" w14:textId="77777777" w:rsidR="003E5F80" w:rsidRPr="00D02549" w:rsidRDefault="003E5F80" w:rsidP="003E5F80">
      <w:pPr>
        <w:rPr>
          <w:rFonts w:ascii="Arial" w:hAnsi="Arial" w:cs="Arial"/>
          <w:sz w:val="24"/>
          <w:szCs w:val="24"/>
        </w:rPr>
      </w:pPr>
      <w:r w:rsidRPr="00D02549">
        <w:rPr>
          <w:rFonts w:ascii="Arial" w:hAnsi="Arial" w:cs="Arial"/>
          <w:sz w:val="24"/>
          <w:szCs w:val="24"/>
        </w:rPr>
        <w:t>Screening Outcome Options</w:t>
      </w:r>
    </w:p>
    <w:p w14:paraId="1AD13B9D" w14:textId="77777777" w:rsidR="003E5F80" w:rsidRPr="00D02549" w:rsidRDefault="003E5F80" w:rsidP="003E5F80">
      <w:pPr>
        <w:rPr>
          <w:rFonts w:ascii="Arial" w:hAnsi="Arial" w:cs="Arial"/>
          <w:sz w:val="24"/>
          <w:szCs w:val="24"/>
        </w:rPr>
      </w:pPr>
      <w:r w:rsidRPr="00D02549">
        <w:rPr>
          <w:rFonts w:ascii="Arial" w:hAnsi="Arial" w:cs="Arial"/>
          <w:sz w:val="24"/>
          <w:szCs w:val="24"/>
        </w:rPr>
        <w:t>Major= In</w:t>
      </w:r>
    </w:p>
    <w:p w14:paraId="67E8B4AC" w14:textId="77777777" w:rsidR="003E5F80" w:rsidRPr="00D02549" w:rsidRDefault="003E5F80" w:rsidP="003E5F80">
      <w:pPr>
        <w:rPr>
          <w:rFonts w:ascii="Arial" w:hAnsi="Arial" w:cs="Arial"/>
          <w:sz w:val="24"/>
          <w:szCs w:val="24"/>
        </w:rPr>
      </w:pPr>
      <w:r w:rsidRPr="00D02549">
        <w:rPr>
          <w:rFonts w:ascii="Arial" w:hAnsi="Arial" w:cs="Arial"/>
          <w:sz w:val="24"/>
          <w:szCs w:val="24"/>
        </w:rPr>
        <w:t>Minor= Out with mitigation</w:t>
      </w:r>
    </w:p>
    <w:p w14:paraId="656824FD" w14:textId="77777777" w:rsidR="003E5F80" w:rsidRPr="00D02549" w:rsidRDefault="003E5F80" w:rsidP="003E5F80">
      <w:pPr>
        <w:rPr>
          <w:rFonts w:ascii="Arial" w:hAnsi="Arial" w:cs="Arial"/>
          <w:sz w:val="24"/>
          <w:szCs w:val="24"/>
        </w:rPr>
      </w:pPr>
      <w:r w:rsidRPr="00D02549">
        <w:rPr>
          <w:rFonts w:ascii="Arial" w:hAnsi="Arial" w:cs="Arial"/>
          <w:sz w:val="24"/>
          <w:szCs w:val="24"/>
        </w:rPr>
        <w:t>None= Out without mitigation</w:t>
      </w:r>
    </w:p>
    <w:p w14:paraId="675FFD70" w14:textId="77777777" w:rsidR="00D0701C" w:rsidRPr="00D02549" w:rsidRDefault="00D0701C" w:rsidP="00D0701C">
      <w:pPr>
        <w:rPr>
          <w:rFonts w:ascii="Arial" w:hAnsi="Arial" w:cs="Arial"/>
          <w:sz w:val="24"/>
          <w:szCs w:val="24"/>
        </w:rPr>
      </w:pPr>
    </w:p>
    <w:p w14:paraId="688A915E" w14:textId="77777777" w:rsidR="00D0701C" w:rsidRDefault="00D0701C" w:rsidP="00D0701C">
      <w:pPr>
        <w:rPr>
          <w:rFonts w:ascii="Arial" w:hAnsi="Arial" w:cs="Arial"/>
          <w:sz w:val="24"/>
          <w:szCs w:val="24"/>
        </w:rPr>
      </w:pPr>
    </w:p>
    <w:p w14:paraId="26F7C1A1" w14:textId="77777777" w:rsidR="00D02549" w:rsidRDefault="00D02549" w:rsidP="00D0701C">
      <w:pPr>
        <w:rPr>
          <w:rFonts w:ascii="Arial" w:hAnsi="Arial" w:cs="Arial"/>
          <w:sz w:val="24"/>
          <w:szCs w:val="24"/>
        </w:rPr>
      </w:pPr>
    </w:p>
    <w:p w14:paraId="09CC0858" w14:textId="77777777" w:rsidR="00D02549" w:rsidRPr="00D02549" w:rsidRDefault="00D02549" w:rsidP="00D0701C">
      <w:pPr>
        <w:rPr>
          <w:rFonts w:ascii="Arial" w:hAnsi="Arial" w:cs="Arial"/>
          <w:sz w:val="24"/>
          <w:szCs w:val="24"/>
        </w:rPr>
      </w:pPr>
    </w:p>
    <w:p w14:paraId="7368DD0D" w14:textId="77777777" w:rsidR="00D0701C" w:rsidRDefault="00D0701C" w:rsidP="00D0701C">
      <w:pPr>
        <w:rPr>
          <w:rFonts w:ascii="Arial" w:hAnsi="Arial" w:cs="Arial"/>
          <w:sz w:val="24"/>
          <w:szCs w:val="24"/>
        </w:rPr>
      </w:pPr>
    </w:p>
    <w:p w14:paraId="18F527B2" w14:textId="77777777" w:rsidR="000656F5" w:rsidRPr="00D02549" w:rsidRDefault="000656F5" w:rsidP="00D0701C">
      <w:pPr>
        <w:rPr>
          <w:rFonts w:ascii="Arial" w:hAnsi="Arial" w:cs="Arial"/>
          <w:sz w:val="24"/>
          <w:szCs w:val="24"/>
        </w:rPr>
      </w:pPr>
    </w:p>
    <w:p w14:paraId="1000A7C4" w14:textId="77777777" w:rsidR="003E5F80" w:rsidRPr="00D02549" w:rsidRDefault="003E5F80" w:rsidP="003E5F80">
      <w:pPr>
        <w:pStyle w:val="Heading1"/>
        <w:rPr>
          <w:rFonts w:cs="Arial"/>
          <w:b/>
          <w:sz w:val="24"/>
          <w:szCs w:val="24"/>
        </w:rPr>
      </w:pPr>
      <w:r w:rsidRPr="00D02549">
        <w:rPr>
          <w:rFonts w:cs="Arial"/>
          <w:b/>
          <w:sz w:val="24"/>
          <w:szCs w:val="24"/>
        </w:rPr>
        <w:lastRenderedPageBreak/>
        <w:t xml:space="preserve">Equality Screening Outcome report  </w:t>
      </w:r>
    </w:p>
    <w:p w14:paraId="0430C45A" w14:textId="66393B27" w:rsidR="003E5F80" w:rsidRPr="00D02549" w:rsidRDefault="00D0701C" w:rsidP="003E5F80">
      <w:pPr>
        <w:pStyle w:val="NormalWeb"/>
        <w:rPr>
          <w:rFonts w:ascii="Arial" w:hAnsi="Arial" w:cs="Arial"/>
        </w:rPr>
      </w:pPr>
      <w:proofErr w:type="spellStart"/>
      <w:r w:rsidRPr="00D02549">
        <w:rPr>
          <w:rFonts w:ascii="Arial" w:hAnsi="Arial" w:cs="Arial"/>
        </w:rPr>
        <w:t>NITHCo</w:t>
      </w:r>
      <w:proofErr w:type="spellEnd"/>
      <w:r w:rsidRPr="00D02549">
        <w:rPr>
          <w:rFonts w:ascii="Arial" w:hAnsi="Arial" w:cs="Arial"/>
        </w:rPr>
        <w:t xml:space="preserve"> and Translink undertook screening within the last</w:t>
      </w:r>
      <w:r w:rsidR="00F82436">
        <w:rPr>
          <w:rFonts w:ascii="Arial" w:hAnsi="Arial" w:cs="Arial"/>
        </w:rPr>
        <w:t xml:space="preserve"> </w:t>
      </w:r>
      <w:r w:rsidRPr="00D02549">
        <w:rPr>
          <w:rFonts w:ascii="Arial" w:hAnsi="Arial" w:cs="Arial"/>
        </w:rPr>
        <w:t>quarter on the following policies:</w:t>
      </w:r>
    </w:p>
    <w:tbl>
      <w:tblPr>
        <w:tblW w:w="11064" w:type="dxa"/>
        <w:jc w:val="center"/>
        <w:tblLayout w:type="fixed"/>
        <w:tblLook w:val="04A0" w:firstRow="1" w:lastRow="0" w:firstColumn="1" w:lastColumn="0" w:noHBand="0" w:noVBand="1"/>
      </w:tblPr>
      <w:tblGrid>
        <w:gridCol w:w="2869"/>
        <w:gridCol w:w="4529"/>
        <w:gridCol w:w="1559"/>
        <w:gridCol w:w="2107"/>
      </w:tblGrid>
      <w:tr w:rsidR="00D06A12" w:rsidRPr="00203761" w14:paraId="4F9899C3" w14:textId="77777777" w:rsidTr="00320EBB">
        <w:trPr>
          <w:trHeight w:val="1144"/>
          <w:jc w:val="center"/>
        </w:trPr>
        <w:tc>
          <w:tcPr>
            <w:tcW w:w="2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9625F" w14:textId="77777777" w:rsidR="00D06A12" w:rsidRPr="00203761" w:rsidRDefault="00D06A12" w:rsidP="009F7466">
            <w:pPr>
              <w:jc w:val="both"/>
              <w:rPr>
                <w:rFonts w:ascii="Arial" w:eastAsia="Times New Roman" w:hAnsi="Arial" w:cs="Arial"/>
                <w:b/>
                <w:bCs/>
                <w:color w:val="000000"/>
                <w:lang w:eastAsia="en-GB"/>
              </w:rPr>
            </w:pPr>
            <w:r w:rsidRPr="00203761">
              <w:rPr>
                <w:rFonts w:ascii="Arial" w:eastAsia="Times New Roman" w:hAnsi="Arial" w:cs="Arial"/>
                <w:b/>
                <w:bCs/>
                <w:color w:val="000000"/>
                <w:lang w:eastAsia="en-GB"/>
              </w:rPr>
              <w:t>Description of Policy / Proposal</w:t>
            </w:r>
          </w:p>
        </w:tc>
        <w:tc>
          <w:tcPr>
            <w:tcW w:w="4529" w:type="dxa"/>
            <w:tcBorders>
              <w:top w:val="single" w:sz="4" w:space="0" w:color="auto"/>
              <w:left w:val="nil"/>
              <w:bottom w:val="single" w:sz="4" w:space="0" w:color="auto"/>
              <w:right w:val="single" w:sz="4" w:space="0" w:color="auto"/>
            </w:tcBorders>
            <w:shd w:val="clear" w:color="auto" w:fill="auto"/>
            <w:vAlign w:val="center"/>
            <w:hideMark/>
          </w:tcPr>
          <w:p w14:paraId="5D6FC0C2" w14:textId="48C0BED2" w:rsidR="00D06A12" w:rsidRPr="00203761" w:rsidRDefault="00D06A12" w:rsidP="009F7466">
            <w:pPr>
              <w:jc w:val="both"/>
              <w:rPr>
                <w:rFonts w:ascii="Arial" w:eastAsia="Times New Roman" w:hAnsi="Arial" w:cs="Arial"/>
                <w:b/>
                <w:bCs/>
                <w:color w:val="000000"/>
                <w:lang w:eastAsia="en-GB"/>
              </w:rPr>
            </w:pPr>
            <w:r w:rsidRPr="00203761">
              <w:rPr>
                <w:rFonts w:ascii="Arial" w:eastAsia="Times New Roman" w:hAnsi="Arial" w:cs="Arial"/>
                <w:b/>
                <w:bCs/>
                <w:color w:val="000000"/>
                <w:lang w:eastAsia="en-GB"/>
              </w:rPr>
              <w:t xml:space="preserve">Policy </w:t>
            </w:r>
            <w:r w:rsidR="00ED58F8" w:rsidRPr="00203761">
              <w:rPr>
                <w:rFonts w:ascii="Arial" w:eastAsia="Times New Roman" w:hAnsi="Arial" w:cs="Arial"/>
                <w:b/>
                <w:bCs/>
                <w:color w:val="000000"/>
                <w:lang w:eastAsia="en-GB"/>
              </w:rPr>
              <w:t xml:space="preserve">Information </w:t>
            </w:r>
          </w:p>
        </w:tc>
        <w:tc>
          <w:tcPr>
            <w:tcW w:w="1559" w:type="dxa"/>
            <w:tcBorders>
              <w:top w:val="single" w:sz="4" w:space="0" w:color="auto"/>
              <w:left w:val="nil"/>
              <w:bottom w:val="single" w:sz="4" w:space="0" w:color="auto"/>
              <w:right w:val="single" w:sz="4" w:space="0" w:color="auto"/>
            </w:tcBorders>
          </w:tcPr>
          <w:p w14:paraId="2342C20C" w14:textId="77777777" w:rsidR="00D06A12" w:rsidRPr="00203761" w:rsidRDefault="00D06A12" w:rsidP="009F7466">
            <w:pPr>
              <w:jc w:val="both"/>
              <w:rPr>
                <w:rFonts w:ascii="Arial" w:eastAsia="Times New Roman" w:hAnsi="Arial" w:cs="Arial"/>
                <w:b/>
                <w:bCs/>
                <w:color w:val="000000"/>
                <w:lang w:eastAsia="en-GB"/>
              </w:rPr>
            </w:pPr>
            <w:r w:rsidRPr="00203761">
              <w:rPr>
                <w:rFonts w:ascii="Arial" w:eastAsia="Times New Roman" w:hAnsi="Arial" w:cs="Arial"/>
                <w:b/>
                <w:bCs/>
                <w:color w:val="000000"/>
                <w:lang w:eastAsia="en-GB"/>
              </w:rPr>
              <w:t>Policy Status</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0B98" w14:textId="77777777" w:rsidR="00D06A12" w:rsidRPr="00203761" w:rsidRDefault="00D06A12" w:rsidP="009F7466">
            <w:pPr>
              <w:jc w:val="both"/>
              <w:rPr>
                <w:rFonts w:ascii="Arial" w:eastAsia="Times New Roman" w:hAnsi="Arial" w:cs="Arial"/>
                <w:b/>
                <w:bCs/>
                <w:color w:val="000000"/>
                <w:lang w:eastAsia="en-GB"/>
              </w:rPr>
            </w:pPr>
            <w:r w:rsidRPr="00203761">
              <w:rPr>
                <w:rFonts w:ascii="Arial" w:eastAsia="Times New Roman" w:hAnsi="Arial" w:cs="Arial"/>
                <w:b/>
                <w:bCs/>
                <w:color w:val="000000"/>
                <w:lang w:eastAsia="en-GB"/>
              </w:rPr>
              <w:t>Screening Decision</w:t>
            </w:r>
          </w:p>
        </w:tc>
      </w:tr>
      <w:tr w:rsidR="005B2119" w:rsidRPr="00203761" w14:paraId="7AD732BF" w14:textId="77777777" w:rsidTr="00C367B5">
        <w:trPr>
          <w:trHeight w:val="645"/>
          <w:jc w:val="center"/>
        </w:trPr>
        <w:tc>
          <w:tcPr>
            <w:tcW w:w="2869" w:type="dxa"/>
            <w:tcBorders>
              <w:top w:val="nil"/>
              <w:left w:val="single" w:sz="4" w:space="0" w:color="auto"/>
              <w:bottom w:val="single" w:sz="4" w:space="0" w:color="auto"/>
              <w:right w:val="single" w:sz="4" w:space="0" w:color="auto"/>
            </w:tcBorders>
            <w:shd w:val="clear" w:color="auto" w:fill="auto"/>
          </w:tcPr>
          <w:p w14:paraId="79F24ABF" w14:textId="77777777" w:rsidR="007A40C0" w:rsidRPr="007A40C0" w:rsidRDefault="007A40C0" w:rsidP="007A40C0">
            <w:pPr>
              <w:pStyle w:val="Header"/>
              <w:rPr>
                <w:rFonts w:ascii="Arial" w:hAnsi="Arial" w:cs="Arial"/>
                <w:bCs/>
              </w:rPr>
            </w:pPr>
            <w:r w:rsidRPr="007A40C0">
              <w:rPr>
                <w:rFonts w:ascii="Arial" w:hAnsi="Arial" w:cs="Arial"/>
                <w:bCs/>
              </w:rPr>
              <w:t>Anti-Fraud, Theft and Bribery Policy &amp;</w:t>
            </w:r>
          </w:p>
          <w:p w14:paraId="2C4FBBFC" w14:textId="5F2A7513" w:rsidR="005B2119" w:rsidRPr="00203761" w:rsidRDefault="007A40C0" w:rsidP="007A40C0">
            <w:pPr>
              <w:rPr>
                <w:rFonts w:ascii="Arial" w:hAnsi="Arial" w:cs="Arial"/>
                <w:bCs/>
              </w:rPr>
            </w:pPr>
            <w:r w:rsidRPr="007A40C0">
              <w:rPr>
                <w:rFonts w:ascii="Arial" w:hAnsi="Arial" w:cs="Arial"/>
                <w:bCs/>
              </w:rPr>
              <w:t>Fraud and Theft Response Plan</w:t>
            </w:r>
          </w:p>
        </w:tc>
        <w:tc>
          <w:tcPr>
            <w:tcW w:w="4529" w:type="dxa"/>
            <w:tcBorders>
              <w:top w:val="nil"/>
              <w:left w:val="nil"/>
              <w:bottom w:val="single" w:sz="4" w:space="0" w:color="auto"/>
              <w:right w:val="single" w:sz="4" w:space="0" w:color="auto"/>
            </w:tcBorders>
            <w:shd w:val="clear" w:color="auto" w:fill="auto"/>
          </w:tcPr>
          <w:p w14:paraId="09EB8CD7" w14:textId="57AB0A5B" w:rsidR="005B2119" w:rsidRPr="00CF503E" w:rsidRDefault="00CF503E" w:rsidP="00356A27">
            <w:pPr>
              <w:rPr>
                <w:rFonts w:ascii="Arial" w:hAnsi="Arial" w:cs="Arial"/>
              </w:rPr>
            </w:pPr>
            <w:r w:rsidRPr="00CF503E">
              <w:rPr>
                <w:rFonts w:ascii="Arial" w:hAnsi="Arial" w:cs="Arial"/>
              </w:rPr>
              <w:t xml:space="preserve">The policy aims to prevent, detect, </w:t>
            </w:r>
            <w:proofErr w:type="gramStart"/>
            <w:r w:rsidRPr="00CF503E">
              <w:rPr>
                <w:rFonts w:ascii="Arial" w:hAnsi="Arial" w:cs="Arial"/>
              </w:rPr>
              <w:t>report</w:t>
            </w:r>
            <w:proofErr w:type="gramEnd"/>
            <w:r w:rsidRPr="00CF503E">
              <w:rPr>
                <w:rFonts w:ascii="Arial" w:hAnsi="Arial" w:cs="Arial"/>
              </w:rPr>
              <w:t xml:space="preserve"> and investigate fraud in accordance with Translink’s governing authorities.</w:t>
            </w:r>
          </w:p>
        </w:tc>
        <w:tc>
          <w:tcPr>
            <w:tcW w:w="1559" w:type="dxa"/>
            <w:tcBorders>
              <w:top w:val="single" w:sz="4" w:space="0" w:color="auto"/>
              <w:left w:val="nil"/>
              <w:bottom w:val="single" w:sz="4" w:space="0" w:color="auto"/>
              <w:right w:val="single" w:sz="4" w:space="0" w:color="auto"/>
            </w:tcBorders>
          </w:tcPr>
          <w:p w14:paraId="2C86C2DD" w14:textId="6A221600" w:rsidR="005B2119" w:rsidRPr="00203761" w:rsidRDefault="001807EF" w:rsidP="00E23E0D">
            <w:pPr>
              <w:spacing w:line="240" w:lineRule="auto"/>
              <w:jc w:val="both"/>
              <w:rPr>
                <w:rFonts w:ascii="Arial" w:hAnsi="Arial" w:cs="Arial"/>
                <w:bCs/>
              </w:rPr>
            </w:pPr>
            <w:r>
              <w:rPr>
                <w:rFonts w:ascii="Arial" w:hAnsi="Arial" w:cs="Arial"/>
                <w:bCs/>
              </w:rPr>
              <w:t>Revised</w:t>
            </w:r>
          </w:p>
        </w:tc>
        <w:tc>
          <w:tcPr>
            <w:tcW w:w="2107" w:type="dxa"/>
            <w:tcBorders>
              <w:top w:val="nil"/>
              <w:left w:val="single" w:sz="4" w:space="0" w:color="auto"/>
              <w:bottom w:val="single" w:sz="4" w:space="0" w:color="auto"/>
              <w:right w:val="single" w:sz="4" w:space="0" w:color="auto"/>
            </w:tcBorders>
            <w:shd w:val="clear" w:color="auto" w:fill="auto"/>
          </w:tcPr>
          <w:p w14:paraId="48EE58F3" w14:textId="38B7A2E0" w:rsidR="005B2119" w:rsidRPr="00203761" w:rsidRDefault="001B5183" w:rsidP="009F7466">
            <w:pPr>
              <w:jc w:val="both"/>
              <w:rPr>
                <w:rFonts w:ascii="Arial" w:hAnsi="Arial" w:cs="Arial"/>
                <w:bCs/>
              </w:rPr>
            </w:pPr>
            <w:r>
              <w:rPr>
                <w:rFonts w:ascii="Arial" w:hAnsi="Arial" w:cs="Arial"/>
                <w:bCs/>
              </w:rPr>
              <w:t xml:space="preserve">Screened out without mitigation </w:t>
            </w:r>
          </w:p>
        </w:tc>
      </w:tr>
      <w:tr w:rsidR="002F43F4" w:rsidRPr="00203761" w14:paraId="1CC54B3D"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2CC2CCBD" w14:textId="46FA0090" w:rsidR="002F43F4" w:rsidRPr="00FE294C" w:rsidRDefault="00FE294C" w:rsidP="002F43F4">
            <w:pPr>
              <w:rPr>
                <w:rFonts w:ascii="Arial" w:hAnsi="Arial" w:cs="Arial"/>
              </w:rPr>
            </w:pPr>
            <w:r w:rsidRPr="00FE294C">
              <w:rPr>
                <w:rFonts w:ascii="Arial" w:hAnsi="Arial" w:cs="Arial"/>
                <w:color w:val="000000" w:themeColor="text1"/>
              </w:rPr>
              <w:t>Bereavement &amp; Special Leave Policy</w:t>
            </w:r>
          </w:p>
        </w:tc>
        <w:tc>
          <w:tcPr>
            <w:tcW w:w="4529" w:type="dxa"/>
            <w:tcBorders>
              <w:top w:val="single" w:sz="4" w:space="0" w:color="auto"/>
              <w:left w:val="nil"/>
              <w:bottom w:val="single" w:sz="4" w:space="0" w:color="auto"/>
              <w:right w:val="single" w:sz="4" w:space="0" w:color="auto"/>
            </w:tcBorders>
            <w:shd w:val="clear" w:color="auto" w:fill="auto"/>
          </w:tcPr>
          <w:p w14:paraId="3BD28EB6" w14:textId="141C04A7" w:rsidR="002F43F4" w:rsidRPr="00CC41FC" w:rsidRDefault="00CC41FC" w:rsidP="002F43F4">
            <w:pPr>
              <w:rPr>
                <w:rFonts w:ascii="Arial" w:hAnsi="Arial" w:cs="Arial"/>
              </w:rPr>
            </w:pPr>
            <w:r w:rsidRPr="00CC41FC">
              <w:rPr>
                <w:rFonts w:ascii="Arial" w:hAnsi="Arial" w:cs="Arial"/>
                <w:bCs/>
              </w:rPr>
              <w:t>The policy outlines entitlement to paid and unpaid leave where required for the loss and bereavement of an immediate family member or a child or unexpected circumstances such as a domestic emergency.</w:t>
            </w:r>
          </w:p>
        </w:tc>
        <w:tc>
          <w:tcPr>
            <w:tcW w:w="1559" w:type="dxa"/>
            <w:tcBorders>
              <w:top w:val="single" w:sz="4" w:space="0" w:color="auto"/>
              <w:left w:val="nil"/>
              <w:bottom w:val="single" w:sz="4" w:space="0" w:color="auto"/>
              <w:right w:val="single" w:sz="4" w:space="0" w:color="auto"/>
            </w:tcBorders>
          </w:tcPr>
          <w:p w14:paraId="17B9B5F6" w14:textId="43FDB0AC" w:rsidR="002F43F4" w:rsidRPr="00203761" w:rsidRDefault="00C41181" w:rsidP="002F43F4">
            <w:pPr>
              <w:spacing w:line="240" w:lineRule="auto"/>
              <w:rPr>
                <w:rFonts w:ascii="Arial" w:hAnsi="Arial" w:cs="Arial"/>
              </w:rPr>
            </w:pPr>
            <w:r>
              <w:rPr>
                <w:rFonts w:ascii="Arial" w:hAnsi="Arial" w:cs="Arial"/>
              </w:rPr>
              <w:t>Revised</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4A8649AD" w14:textId="116201F1" w:rsidR="002F43F4" w:rsidRPr="00203761" w:rsidRDefault="00FF0443" w:rsidP="003C4082">
            <w:pPr>
              <w:rPr>
                <w:rFonts w:ascii="Arial" w:hAnsi="Arial" w:cs="Arial"/>
              </w:rPr>
            </w:pPr>
            <w:r>
              <w:rPr>
                <w:rFonts w:ascii="Arial" w:hAnsi="Arial" w:cs="Arial"/>
              </w:rPr>
              <w:t xml:space="preserve">Screened out without mitigation </w:t>
            </w:r>
          </w:p>
        </w:tc>
      </w:tr>
      <w:tr w:rsidR="001B5D4D" w:rsidRPr="00203761" w14:paraId="528B4DB6"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30B646AF" w14:textId="57D8E567" w:rsidR="001B5D4D" w:rsidRPr="00413AED" w:rsidRDefault="00143463" w:rsidP="001B5D4D">
            <w:pPr>
              <w:rPr>
                <w:rFonts w:ascii="Arial" w:hAnsi="Arial" w:cs="Arial"/>
              </w:rPr>
            </w:pPr>
            <w:r>
              <w:rPr>
                <w:rFonts w:ascii="Arial" w:hAnsi="Arial" w:cs="Arial"/>
              </w:rPr>
              <w:t>Flags and Emblems Policy</w:t>
            </w:r>
            <w:r w:rsidR="001C5B7C" w:rsidRPr="00413AED">
              <w:rPr>
                <w:rFonts w:ascii="Arial" w:hAnsi="Arial" w:cs="Arial"/>
              </w:rPr>
              <w:t xml:space="preserve"> </w:t>
            </w:r>
          </w:p>
        </w:tc>
        <w:tc>
          <w:tcPr>
            <w:tcW w:w="4529" w:type="dxa"/>
            <w:tcBorders>
              <w:top w:val="single" w:sz="4" w:space="0" w:color="auto"/>
              <w:left w:val="nil"/>
              <w:bottom w:val="single" w:sz="4" w:space="0" w:color="auto"/>
              <w:right w:val="single" w:sz="4" w:space="0" w:color="auto"/>
            </w:tcBorders>
            <w:shd w:val="clear" w:color="auto" w:fill="auto"/>
          </w:tcPr>
          <w:p w14:paraId="5BC26204" w14:textId="2D24F9CE" w:rsidR="001B5D4D" w:rsidRPr="00ED38D2" w:rsidRDefault="00ED38D2" w:rsidP="001B5D4D">
            <w:pPr>
              <w:rPr>
                <w:rFonts w:ascii="Arial" w:hAnsi="Arial" w:cs="Arial"/>
              </w:rPr>
            </w:pPr>
            <w:r>
              <w:rPr>
                <w:rFonts w:ascii="Arial" w:hAnsi="Arial" w:cs="Arial"/>
                <w:bCs/>
              </w:rPr>
              <w:t>The p</w:t>
            </w:r>
            <w:r w:rsidRPr="00ED38D2">
              <w:rPr>
                <w:rFonts w:ascii="Arial" w:hAnsi="Arial" w:cs="Arial"/>
                <w:bCs/>
              </w:rPr>
              <w:t>olicy</w:t>
            </w:r>
            <w:r>
              <w:rPr>
                <w:rFonts w:ascii="Arial" w:hAnsi="Arial" w:cs="Arial"/>
                <w:bCs/>
              </w:rPr>
              <w:t xml:space="preserve"> outlines</w:t>
            </w:r>
            <w:r w:rsidRPr="00ED38D2">
              <w:rPr>
                <w:rFonts w:ascii="Arial" w:hAnsi="Arial" w:cs="Arial"/>
                <w:bCs/>
              </w:rPr>
              <w:t xml:space="preserve"> conditions and reasons for permitting or </w:t>
            </w:r>
            <w:proofErr w:type="gramStart"/>
            <w:r w:rsidRPr="00ED38D2">
              <w:rPr>
                <w:rFonts w:ascii="Arial" w:hAnsi="Arial" w:cs="Arial"/>
                <w:bCs/>
              </w:rPr>
              <w:t>not-permitting</w:t>
            </w:r>
            <w:proofErr w:type="gramEnd"/>
            <w:r w:rsidRPr="00ED38D2">
              <w:rPr>
                <w:rFonts w:ascii="Arial" w:hAnsi="Arial" w:cs="Arial"/>
                <w:bCs/>
              </w:rPr>
              <w:t xml:space="preserve"> the wearing and/or displaying of flags or emblems particularly relating to religious or political beliefs in or on work property.</w:t>
            </w:r>
          </w:p>
        </w:tc>
        <w:tc>
          <w:tcPr>
            <w:tcW w:w="1559" w:type="dxa"/>
            <w:tcBorders>
              <w:top w:val="single" w:sz="4" w:space="0" w:color="auto"/>
              <w:left w:val="nil"/>
              <w:bottom w:val="single" w:sz="4" w:space="0" w:color="auto"/>
              <w:right w:val="single" w:sz="4" w:space="0" w:color="auto"/>
            </w:tcBorders>
          </w:tcPr>
          <w:p w14:paraId="4B37275E" w14:textId="5B3F6875" w:rsidR="001B5D4D" w:rsidRPr="00413AED" w:rsidRDefault="00143463" w:rsidP="001B5D4D">
            <w:pPr>
              <w:spacing w:line="240" w:lineRule="auto"/>
              <w:rPr>
                <w:rFonts w:ascii="Arial" w:hAnsi="Arial" w:cs="Arial"/>
              </w:rPr>
            </w:pPr>
            <w:r>
              <w:rPr>
                <w:rFonts w:ascii="Arial" w:hAnsi="Arial" w:cs="Arial"/>
              </w:rPr>
              <w:t>Revised</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1DEE1AEA" w14:textId="49F0EEA9" w:rsidR="001B5D4D" w:rsidRPr="00413AED" w:rsidRDefault="001C5B7C" w:rsidP="001B5D4D">
            <w:pPr>
              <w:jc w:val="both"/>
              <w:rPr>
                <w:rFonts w:ascii="Arial" w:hAnsi="Arial" w:cs="Arial"/>
              </w:rPr>
            </w:pPr>
            <w:r w:rsidRPr="00413AED">
              <w:rPr>
                <w:rFonts w:ascii="Arial" w:hAnsi="Arial" w:cs="Arial"/>
              </w:rPr>
              <w:t>Screened</w:t>
            </w:r>
            <w:r w:rsidR="00413AED" w:rsidRPr="00413AED">
              <w:rPr>
                <w:rFonts w:ascii="Arial" w:hAnsi="Arial" w:cs="Arial"/>
              </w:rPr>
              <w:t xml:space="preserve"> out without mitigation </w:t>
            </w:r>
          </w:p>
        </w:tc>
      </w:tr>
      <w:tr w:rsidR="00195B2E" w:rsidRPr="00203761" w14:paraId="612A1A21" w14:textId="77777777" w:rsidTr="00875669">
        <w:trPr>
          <w:trHeight w:val="645"/>
          <w:jc w:val="center"/>
        </w:trPr>
        <w:tc>
          <w:tcPr>
            <w:tcW w:w="2869" w:type="dxa"/>
            <w:tcBorders>
              <w:top w:val="single" w:sz="4" w:space="0" w:color="auto"/>
              <w:left w:val="single" w:sz="4" w:space="0" w:color="auto"/>
              <w:bottom w:val="single" w:sz="4" w:space="0" w:color="auto"/>
              <w:right w:val="single" w:sz="4" w:space="0" w:color="auto"/>
            </w:tcBorders>
            <w:shd w:val="clear" w:color="auto" w:fill="auto"/>
          </w:tcPr>
          <w:p w14:paraId="7C5E86F0" w14:textId="687CCEA7" w:rsidR="00195B2E" w:rsidRDefault="00195B2E" w:rsidP="001B5D4D">
            <w:pPr>
              <w:rPr>
                <w:rFonts w:ascii="Arial" w:hAnsi="Arial" w:cs="Arial"/>
              </w:rPr>
            </w:pPr>
            <w:r>
              <w:rPr>
                <w:rFonts w:ascii="Arial" w:hAnsi="Arial" w:cs="Arial"/>
              </w:rPr>
              <w:t>Psychometric Testing Policy</w:t>
            </w:r>
          </w:p>
        </w:tc>
        <w:tc>
          <w:tcPr>
            <w:tcW w:w="4529" w:type="dxa"/>
            <w:tcBorders>
              <w:top w:val="single" w:sz="4" w:space="0" w:color="auto"/>
              <w:left w:val="nil"/>
              <w:bottom w:val="single" w:sz="4" w:space="0" w:color="auto"/>
              <w:right w:val="single" w:sz="4" w:space="0" w:color="auto"/>
            </w:tcBorders>
            <w:shd w:val="clear" w:color="auto" w:fill="auto"/>
          </w:tcPr>
          <w:p w14:paraId="516BA550" w14:textId="3E1BFD21" w:rsidR="00195B2E" w:rsidRPr="000C643D" w:rsidRDefault="00BA71DE" w:rsidP="001B5D4D">
            <w:pPr>
              <w:rPr>
                <w:rFonts w:ascii="Arial" w:hAnsi="Arial" w:cs="Arial"/>
                <w:bCs/>
              </w:rPr>
            </w:pPr>
            <w:r w:rsidRPr="000C643D">
              <w:rPr>
                <w:rFonts w:ascii="Arial" w:hAnsi="Arial" w:cs="Arial"/>
              </w:rPr>
              <w:t>This policy outlin</w:t>
            </w:r>
            <w:r w:rsidR="000C643D">
              <w:rPr>
                <w:rFonts w:ascii="Arial" w:hAnsi="Arial" w:cs="Arial"/>
              </w:rPr>
              <w:t>es</w:t>
            </w:r>
            <w:r w:rsidRPr="000C643D">
              <w:rPr>
                <w:rFonts w:ascii="Arial" w:hAnsi="Arial" w:cs="Arial"/>
              </w:rPr>
              <w:t xml:space="preserve"> when and how psychometric testing might be used during the recruitment and selection process.</w:t>
            </w:r>
          </w:p>
        </w:tc>
        <w:tc>
          <w:tcPr>
            <w:tcW w:w="1559" w:type="dxa"/>
            <w:tcBorders>
              <w:top w:val="single" w:sz="4" w:space="0" w:color="auto"/>
              <w:left w:val="nil"/>
              <w:bottom w:val="single" w:sz="4" w:space="0" w:color="auto"/>
              <w:right w:val="single" w:sz="4" w:space="0" w:color="auto"/>
            </w:tcBorders>
          </w:tcPr>
          <w:p w14:paraId="29B1DF48" w14:textId="2F643274" w:rsidR="00195B2E" w:rsidRDefault="00BA71DE" w:rsidP="001B5D4D">
            <w:pPr>
              <w:spacing w:line="240" w:lineRule="auto"/>
              <w:rPr>
                <w:rFonts w:ascii="Arial" w:hAnsi="Arial" w:cs="Arial"/>
              </w:rPr>
            </w:pPr>
            <w:r>
              <w:rPr>
                <w:rFonts w:ascii="Arial" w:hAnsi="Arial" w:cs="Arial"/>
              </w:rPr>
              <w:t>New</w:t>
            </w:r>
          </w:p>
        </w:tc>
        <w:tc>
          <w:tcPr>
            <w:tcW w:w="2107" w:type="dxa"/>
            <w:tcBorders>
              <w:top w:val="single" w:sz="4" w:space="0" w:color="auto"/>
              <w:left w:val="single" w:sz="4" w:space="0" w:color="auto"/>
              <w:bottom w:val="single" w:sz="4" w:space="0" w:color="auto"/>
              <w:right w:val="single" w:sz="4" w:space="0" w:color="auto"/>
            </w:tcBorders>
            <w:shd w:val="clear" w:color="auto" w:fill="auto"/>
          </w:tcPr>
          <w:p w14:paraId="27CF923E" w14:textId="4D83638F" w:rsidR="00195B2E" w:rsidRPr="00413AED" w:rsidRDefault="000C643D" w:rsidP="001B5D4D">
            <w:pPr>
              <w:jc w:val="both"/>
              <w:rPr>
                <w:rFonts w:ascii="Arial" w:hAnsi="Arial" w:cs="Arial"/>
              </w:rPr>
            </w:pPr>
            <w:r>
              <w:rPr>
                <w:rFonts w:ascii="Arial" w:hAnsi="Arial" w:cs="Arial"/>
              </w:rPr>
              <w:t>Screened out without mitigation</w:t>
            </w:r>
          </w:p>
        </w:tc>
      </w:tr>
    </w:tbl>
    <w:p w14:paraId="1D4956EA" w14:textId="77777777" w:rsidR="003E5F80" w:rsidRDefault="003E5F80" w:rsidP="003E5F80"/>
    <w:sectPr w:rsidR="003E5F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5057" w14:textId="77777777" w:rsidR="003576BF" w:rsidRDefault="003576BF" w:rsidP="003E5F80">
      <w:pPr>
        <w:spacing w:after="0" w:line="240" w:lineRule="auto"/>
      </w:pPr>
      <w:r>
        <w:separator/>
      </w:r>
    </w:p>
  </w:endnote>
  <w:endnote w:type="continuationSeparator" w:id="0">
    <w:p w14:paraId="33961555" w14:textId="77777777" w:rsidR="003576BF" w:rsidRDefault="003576BF" w:rsidP="003E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425AC" w14:textId="77777777" w:rsidR="003576BF" w:rsidRDefault="003576BF" w:rsidP="003E5F80">
      <w:pPr>
        <w:spacing w:after="0" w:line="240" w:lineRule="auto"/>
      </w:pPr>
      <w:r>
        <w:separator/>
      </w:r>
    </w:p>
  </w:footnote>
  <w:footnote w:type="continuationSeparator" w:id="0">
    <w:p w14:paraId="1F4FD683" w14:textId="77777777" w:rsidR="003576BF" w:rsidRDefault="003576BF" w:rsidP="003E5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3FC7"/>
    <w:multiLevelType w:val="hybridMultilevel"/>
    <w:tmpl w:val="B5A89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F7088"/>
    <w:multiLevelType w:val="hybridMultilevel"/>
    <w:tmpl w:val="3600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C492A"/>
    <w:multiLevelType w:val="multilevel"/>
    <w:tmpl w:val="F6B40392"/>
    <w:lvl w:ilvl="0">
      <w:start w:val="1"/>
      <w:numFmt w:val="decimal"/>
      <w:lvlText w:val="%1."/>
      <w:lvlJc w:val="left"/>
      <w:pPr>
        <w:ind w:left="720" w:hanging="360"/>
      </w:pPr>
      <w:rPr>
        <w:rFonts w:ascii="Times" w:hAnsi="Times" w:hint="default"/>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F9E70E0"/>
    <w:multiLevelType w:val="hybridMultilevel"/>
    <w:tmpl w:val="2C286EBE"/>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BC0FAA"/>
    <w:multiLevelType w:val="hybridMultilevel"/>
    <w:tmpl w:val="1206F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515B38"/>
    <w:multiLevelType w:val="hybridMultilevel"/>
    <w:tmpl w:val="CA40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0D1328"/>
    <w:multiLevelType w:val="hybridMultilevel"/>
    <w:tmpl w:val="2D06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B46E3"/>
    <w:multiLevelType w:val="hybridMultilevel"/>
    <w:tmpl w:val="EC46D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8"/>
  </w:num>
  <w:num w:numId="5">
    <w:abstractNumId w:val="2"/>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34"/>
    <w:rsid w:val="0000060E"/>
    <w:rsid w:val="00004B68"/>
    <w:rsid w:val="00024272"/>
    <w:rsid w:val="00033FE3"/>
    <w:rsid w:val="000347B9"/>
    <w:rsid w:val="00052B5F"/>
    <w:rsid w:val="000537F4"/>
    <w:rsid w:val="00054F6D"/>
    <w:rsid w:val="00055EA0"/>
    <w:rsid w:val="000605BF"/>
    <w:rsid w:val="000656F5"/>
    <w:rsid w:val="00083169"/>
    <w:rsid w:val="000864F2"/>
    <w:rsid w:val="0009579A"/>
    <w:rsid w:val="000A2934"/>
    <w:rsid w:val="000A31D0"/>
    <w:rsid w:val="000A7572"/>
    <w:rsid w:val="000C643D"/>
    <w:rsid w:val="000E1C2E"/>
    <w:rsid w:val="00104DCC"/>
    <w:rsid w:val="00143463"/>
    <w:rsid w:val="001442A6"/>
    <w:rsid w:val="00152C36"/>
    <w:rsid w:val="00164FB2"/>
    <w:rsid w:val="00166692"/>
    <w:rsid w:val="00167D63"/>
    <w:rsid w:val="001807EF"/>
    <w:rsid w:val="0019572B"/>
    <w:rsid w:val="00195B2E"/>
    <w:rsid w:val="001B5183"/>
    <w:rsid w:val="001B5D4D"/>
    <w:rsid w:val="001C5B7C"/>
    <w:rsid w:val="001D3E2F"/>
    <w:rsid w:val="001D5AE1"/>
    <w:rsid w:val="001D6A39"/>
    <w:rsid w:val="001E1C0B"/>
    <w:rsid w:val="001F49CF"/>
    <w:rsid w:val="001F4F19"/>
    <w:rsid w:val="001F715F"/>
    <w:rsid w:val="0020079B"/>
    <w:rsid w:val="00203761"/>
    <w:rsid w:val="00211976"/>
    <w:rsid w:val="0021790F"/>
    <w:rsid w:val="0024149E"/>
    <w:rsid w:val="002603A7"/>
    <w:rsid w:val="00263737"/>
    <w:rsid w:val="002662A4"/>
    <w:rsid w:val="002A13A7"/>
    <w:rsid w:val="002A18D1"/>
    <w:rsid w:val="002A445B"/>
    <w:rsid w:val="002B6494"/>
    <w:rsid w:val="002C5710"/>
    <w:rsid w:val="002D21DD"/>
    <w:rsid w:val="002F43F4"/>
    <w:rsid w:val="002F4F99"/>
    <w:rsid w:val="003161B3"/>
    <w:rsid w:val="00320EBB"/>
    <w:rsid w:val="003240E5"/>
    <w:rsid w:val="003243E7"/>
    <w:rsid w:val="00324669"/>
    <w:rsid w:val="003318A0"/>
    <w:rsid w:val="00332E4F"/>
    <w:rsid w:val="00341270"/>
    <w:rsid w:val="00356A27"/>
    <w:rsid w:val="003576BF"/>
    <w:rsid w:val="00371A6D"/>
    <w:rsid w:val="00395DC9"/>
    <w:rsid w:val="003A3FBF"/>
    <w:rsid w:val="003A4C76"/>
    <w:rsid w:val="003A4D03"/>
    <w:rsid w:val="003C4082"/>
    <w:rsid w:val="003E25D0"/>
    <w:rsid w:val="003E5F80"/>
    <w:rsid w:val="00413AED"/>
    <w:rsid w:val="0041677A"/>
    <w:rsid w:val="0042262B"/>
    <w:rsid w:val="00423794"/>
    <w:rsid w:val="004421D1"/>
    <w:rsid w:val="004609FD"/>
    <w:rsid w:val="00495F36"/>
    <w:rsid w:val="004C27A3"/>
    <w:rsid w:val="004C7F7C"/>
    <w:rsid w:val="004D7CAC"/>
    <w:rsid w:val="004F7F9B"/>
    <w:rsid w:val="0050313A"/>
    <w:rsid w:val="005118A9"/>
    <w:rsid w:val="00564B4F"/>
    <w:rsid w:val="00594B03"/>
    <w:rsid w:val="005B2119"/>
    <w:rsid w:val="005B2AAE"/>
    <w:rsid w:val="005B4C02"/>
    <w:rsid w:val="005B5F32"/>
    <w:rsid w:val="005B686B"/>
    <w:rsid w:val="005D0D81"/>
    <w:rsid w:val="0061073A"/>
    <w:rsid w:val="006351C4"/>
    <w:rsid w:val="0065344D"/>
    <w:rsid w:val="00656EE8"/>
    <w:rsid w:val="00657C02"/>
    <w:rsid w:val="00665C56"/>
    <w:rsid w:val="006807FE"/>
    <w:rsid w:val="00682D53"/>
    <w:rsid w:val="006A409D"/>
    <w:rsid w:val="006A61BC"/>
    <w:rsid w:val="006B3A86"/>
    <w:rsid w:val="006D6A7C"/>
    <w:rsid w:val="006E3E43"/>
    <w:rsid w:val="006E4510"/>
    <w:rsid w:val="006E684D"/>
    <w:rsid w:val="006E7291"/>
    <w:rsid w:val="006F74DA"/>
    <w:rsid w:val="007002DD"/>
    <w:rsid w:val="00721B24"/>
    <w:rsid w:val="007220EA"/>
    <w:rsid w:val="00743E47"/>
    <w:rsid w:val="00775B79"/>
    <w:rsid w:val="00782278"/>
    <w:rsid w:val="00783090"/>
    <w:rsid w:val="00793664"/>
    <w:rsid w:val="007978B1"/>
    <w:rsid w:val="007A40C0"/>
    <w:rsid w:val="007B339F"/>
    <w:rsid w:val="007D1F2C"/>
    <w:rsid w:val="007D372B"/>
    <w:rsid w:val="007D52C0"/>
    <w:rsid w:val="007E2B39"/>
    <w:rsid w:val="00826A18"/>
    <w:rsid w:val="0084369F"/>
    <w:rsid w:val="00847EAD"/>
    <w:rsid w:val="00851136"/>
    <w:rsid w:val="00875669"/>
    <w:rsid w:val="008940DD"/>
    <w:rsid w:val="008B0847"/>
    <w:rsid w:val="008C4217"/>
    <w:rsid w:val="008E3D93"/>
    <w:rsid w:val="008E712B"/>
    <w:rsid w:val="008F1464"/>
    <w:rsid w:val="008F535E"/>
    <w:rsid w:val="00900A24"/>
    <w:rsid w:val="0093005D"/>
    <w:rsid w:val="00992A51"/>
    <w:rsid w:val="00996F5C"/>
    <w:rsid w:val="009A134D"/>
    <w:rsid w:val="009B0B57"/>
    <w:rsid w:val="009F7466"/>
    <w:rsid w:val="00A14BCB"/>
    <w:rsid w:val="00A3107D"/>
    <w:rsid w:val="00A31358"/>
    <w:rsid w:val="00A3192A"/>
    <w:rsid w:val="00A41406"/>
    <w:rsid w:val="00A5748D"/>
    <w:rsid w:val="00A7531A"/>
    <w:rsid w:val="00A81864"/>
    <w:rsid w:val="00A91F04"/>
    <w:rsid w:val="00AD055E"/>
    <w:rsid w:val="00AD54CC"/>
    <w:rsid w:val="00AF44A4"/>
    <w:rsid w:val="00AF48D8"/>
    <w:rsid w:val="00B00CD4"/>
    <w:rsid w:val="00B267DC"/>
    <w:rsid w:val="00B33396"/>
    <w:rsid w:val="00B50F8D"/>
    <w:rsid w:val="00B650D1"/>
    <w:rsid w:val="00B67699"/>
    <w:rsid w:val="00B67751"/>
    <w:rsid w:val="00B84155"/>
    <w:rsid w:val="00BA71DE"/>
    <w:rsid w:val="00BA7EC1"/>
    <w:rsid w:val="00BF00C8"/>
    <w:rsid w:val="00BF70CB"/>
    <w:rsid w:val="00C05215"/>
    <w:rsid w:val="00C05502"/>
    <w:rsid w:val="00C1132C"/>
    <w:rsid w:val="00C16086"/>
    <w:rsid w:val="00C17734"/>
    <w:rsid w:val="00C367B5"/>
    <w:rsid w:val="00C41181"/>
    <w:rsid w:val="00C6215C"/>
    <w:rsid w:val="00C63220"/>
    <w:rsid w:val="00C80886"/>
    <w:rsid w:val="00C83A29"/>
    <w:rsid w:val="00C95107"/>
    <w:rsid w:val="00CC2519"/>
    <w:rsid w:val="00CC41FC"/>
    <w:rsid w:val="00CD0CAE"/>
    <w:rsid w:val="00CD4FCF"/>
    <w:rsid w:val="00CF22A1"/>
    <w:rsid w:val="00CF503E"/>
    <w:rsid w:val="00D02549"/>
    <w:rsid w:val="00D035B0"/>
    <w:rsid w:val="00D05B51"/>
    <w:rsid w:val="00D06A12"/>
    <w:rsid w:val="00D0701C"/>
    <w:rsid w:val="00D10BB4"/>
    <w:rsid w:val="00D31707"/>
    <w:rsid w:val="00D32883"/>
    <w:rsid w:val="00D36B31"/>
    <w:rsid w:val="00D4036B"/>
    <w:rsid w:val="00D43F57"/>
    <w:rsid w:val="00D538AE"/>
    <w:rsid w:val="00D63032"/>
    <w:rsid w:val="00D70C2C"/>
    <w:rsid w:val="00D71CA5"/>
    <w:rsid w:val="00D84B53"/>
    <w:rsid w:val="00D84D97"/>
    <w:rsid w:val="00D96E1C"/>
    <w:rsid w:val="00DA056C"/>
    <w:rsid w:val="00DB4F5A"/>
    <w:rsid w:val="00DC5D17"/>
    <w:rsid w:val="00DD306C"/>
    <w:rsid w:val="00DE1A1C"/>
    <w:rsid w:val="00DE1C02"/>
    <w:rsid w:val="00E115BC"/>
    <w:rsid w:val="00E23E0D"/>
    <w:rsid w:val="00E24BC4"/>
    <w:rsid w:val="00E3088E"/>
    <w:rsid w:val="00E37146"/>
    <w:rsid w:val="00E76A98"/>
    <w:rsid w:val="00E9299B"/>
    <w:rsid w:val="00EB4766"/>
    <w:rsid w:val="00ED38D2"/>
    <w:rsid w:val="00ED58F8"/>
    <w:rsid w:val="00F076E6"/>
    <w:rsid w:val="00F20319"/>
    <w:rsid w:val="00F24874"/>
    <w:rsid w:val="00F54E44"/>
    <w:rsid w:val="00F7611D"/>
    <w:rsid w:val="00F82436"/>
    <w:rsid w:val="00F957D3"/>
    <w:rsid w:val="00FA0F9B"/>
    <w:rsid w:val="00FA3011"/>
    <w:rsid w:val="00FD50F8"/>
    <w:rsid w:val="00FD72E5"/>
    <w:rsid w:val="00FE294C"/>
    <w:rsid w:val="00FF0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8D97"/>
  <w15:docId w15:val="{CB1CA2DC-2507-4190-BE4C-9A6635AE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5F80"/>
    <w:pPr>
      <w:keepNext/>
      <w:spacing w:after="0" w:line="240" w:lineRule="auto"/>
      <w:outlineLvl w:val="0"/>
    </w:pPr>
    <w:rPr>
      <w:rFonts w:ascii="Arial" w:eastAsia="Times" w:hAnsi="Arial"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734"/>
    <w:rPr>
      <w:rFonts w:ascii="Tahoma" w:hAnsi="Tahoma" w:cs="Tahoma"/>
      <w:sz w:val="16"/>
      <w:szCs w:val="16"/>
    </w:rPr>
  </w:style>
  <w:style w:type="paragraph" w:styleId="ListParagraph">
    <w:name w:val="List Paragraph"/>
    <w:basedOn w:val="Normal"/>
    <w:uiPriority w:val="34"/>
    <w:qFormat/>
    <w:rsid w:val="00C17734"/>
    <w:pPr>
      <w:ind w:left="720"/>
      <w:contextualSpacing/>
    </w:pPr>
  </w:style>
  <w:style w:type="character" w:styleId="Hyperlink">
    <w:name w:val="Hyperlink"/>
    <w:rsid w:val="003E5F80"/>
    <w:rPr>
      <w:color w:val="142062"/>
      <w:u w:val="single"/>
    </w:rPr>
  </w:style>
  <w:style w:type="paragraph" w:styleId="Header">
    <w:name w:val="header"/>
    <w:basedOn w:val="Normal"/>
    <w:link w:val="HeaderChar"/>
    <w:uiPriority w:val="99"/>
    <w:unhideWhenUsed/>
    <w:rsid w:val="003E5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F80"/>
  </w:style>
  <w:style w:type="paragraph" w:styleId="Footer">
    <w:name w:val="footer"/>
    <w:basedOn w:val="Normal"/>
    <w:link w:val="FooterChar"/>
    <w:uiPriority w:val="99"/>
    <w:unhideWhenUsed/>
    <w:rsid w:val="003E5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F80"/>
  </w:style>
  <w:style w:type="character" w:customStyle="1" w:styleId="Heading1Char">
    <w:name w:val="Heading 1 Char"/>
    <w:basedOn w:val="DefaultParagraphFont"/>
    <w:link w:val="Heading1"/>
    <w:rsid w:val="003E5F80"/>
    <w:rPr>
      <w:rFonts w:ascii="Arial" w:eastAsia="Times" w:hAnsi="Arial" w:cs="Times New Roman"/>
      <w:sz w:val="32"/>
      <w:szCs w:val="20"/>
      <w:lang w:val="en-US"/>
    </w:rPr>
  </w:style>
  <w:style w:type="paragraph" w:styleId="NormalWeb">
    <w:name w:val="Normal (Web)"/>
    <w:basedOn w:val="Normal"/>
    <w:uiPriority w:val="99"/>
    <w:rsid w:val="003E5F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E5F80"/>
    <w:rPr>
      <w:color w:val="800080" w:themeColor="followedHyperlink"/>
      <w:u w:val="single"/>
    </w:rPr>
  </w:style>
  <w:style w:type="character" w:customStyle="1" w:styleId="normaltextrun1">
    <w:name w:val="normaltextrun1"/>
    <w:basedOn w:val="DefaultParagraphFont"/>
    <w:rsid w:val="00C05215"/>
  </w:style>
  <w:style w:type="character" w:customStyle="1" w:styleId="eop">
    <w:name w:val="eop"/>
    <w:basedOn w:val="DefaultParagraphFont"/>
    <w:rsid w:val="00C05215"/>
  </w:style>
  <w:style w:type="character" w:customStyle="1" w:styleId="normaltextrun">
    <w:name w:val="normaltextrun"/>
    <w:rsid w:val="003161B3"/>
  </w:style>
  <w:style w:type="paragraph" w:styleId="BodyText">
    <w:name w:val="Body Text"/>
    <w:basedOn w:val="Normal"/>
    <w:link w:val="BodyTextChar"/>
    <w:uiPriority w:val="99"/>
    <w:unhideWhenUsed/>
    <w:rsid w:val="00054F6D"/>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054F6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352">
      <w:bodyDiv w:val="1"/>
      <w:marLeft w:val="0"/>
      <w:marRight w:val="0"/>
      <w:marTop w:val="0"/>
      <w:marBottom w:val="0"/>
      <w:divBdr>
        <w:top w:val="none" w:sz="0" w:space="0" w:color="auto"/>
        <w:left w:val="none" w:sz="0" w:space="0" w:color="auto"/>
        <w:bottom w:val="none" w:sz="0" w:space="0" w:color="auto"/>
        <w:right w:val="none" w:sz="0" w:space="0" w:color="auto"/>
      </w:divBdr>
    </w:div>
    <w:div w:id="5326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nslink.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AF2CE-301E-4C13-8CBB-50714C64A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F520C8-14C2-4E4F-A45F-F8E18DDCF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82278-9C25-402B-A926-9E1476F94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Ness</dc:creator>
  <cp:lastModifiedBy>Cara Woods</cp:lastModifiedBy>
  <cp:revision>16</cp:revision>
  <cp:lastPrinted>2019-08-05T09:37:00Z</cp:lastPrinted>
  <dcterms:created xsi:type="dcterms:W3CDTF">2022-10-12T10:20:00Z</dcterms:created>
  <dcterms:modified xsi:type="dcterms:W3CDTF">2022-10-12T11:26:00Z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