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A7D1" w14:textId="70C57E70" w:rsidR="00C17734" w:rsidRPr="00D02549" w:rsidRDefault="00C17734" w:rsidP="00C17734">
      <w:pPr>
        <w:spacing w:after="0" w:line="240" w:lineRule="auto"/>
        <w:rPr>
          <w:rFonts w:ascii="Arial" w:eastAsia="Times" w:hAnsi="Arial" w:cs="Arial"/>
          <w:sz w:val="24"/>
          <w:szCs w:val="24"/>
          <w:lang w:val="en-US"/>
        </w:rPr>
      </w:pPr>
    </w:p>
    <w:p w14:paraId="27ACF0FE" w14:textId="0168FF90" w:rsidR="00C17734" w:rsidRPr="00D02549" w:rsidRDefault="00C17734" w:rsidP="00C17734">
      <w:pPr>
        <w:spacing w:after="0" w:line="240" w:lineRule="auto"/>
        <w:rPr>
          <w:rFonts w:ascii="Arial" w:eastAsia="Times" w:hAnsi="Arial" w:cs="Arial"/>
          <w:sz w:val="24"/>
          <w:szCs w:val="24"/>
          <w:lang w:val="en-US"/>
        </w:rPr>
      </w:pPr>
    </w:p>
    <w:p w14:paraId="30A6019D" w14:textId="2097D116" w:rsidR="00C17734" w:rsidRPr="00D02549" w:rsidRDefault="00D538AE" w:rsidP="00C17734">
      <w:pPr>
        <w:spacing w:after="0" w:line="240" w:lineRule="auto"/>
        <w:rPr>
          <w:rFonts w:ascii="Arial" w:eastAsia="Times" w:hAnsi="Arial" w:cs="Arial"/>
          <w:sz w:val="24"/>
          <w:szCs w:val="24"/>
          <w:lang w:val="en-US"/>
        </w:rPr>
      </w:pPr>
      <w:r w:rsidRPr="009B09E1">
        <w:rPr>
          <w:rFonts w:cstheme="minorHAnsi"/>
          <w:noProof/>
        </w:rPr>
        <w:drawing>
          <wp:anchor distT="0" distB="0" distL="114300" distR="114300" simplePos="0" relativeHeight="251661312" behindDoc="0" locked="0" layoutInCell="1" allowOverlap="1" wp14:anchorId="2C26B7F5" wp14:editId="7B3D009F">
            <wp:simplePos x="0" y="0"/>
            <wp:positionH relativeFrom="margin">
              <wp:posOffset>-635</wp:posOffset>
            </wp:positionH>
            <wp:positionV relativeFrom="paragraph">
              <wp:posOffset>175260</wp:posOffset>
            </wp:positionV>
            <wp:extent cx="2573020" cy="1097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020" cy="1097280"/>
                    </a:xfrm>
                    <a:prstGeom prst="rect">
                      <a:avLst/>
                    </a:prstGeom>
                  </pic:spPr>
                </pic:pic>
              </a:graphicData>
            </a:graphic>
            <wp14:sizeRelH relativeFrom="margin">
              <wp14:pctWidth>0</wp14:pctWidth>
            </wp14:sizeRelH>
            <wp14:sizeRelV relativeFrom="margin">
              <wp14:pctHeight>0</wp14:pctHeight>
            </wp14:sizeRelV>
          </wp:anchor>
        </w:drawing>
      </w:r>
      <w:r w:rsidR="003243E7" w:rsidRPr="008F197A">
        <w:rPr>
          <w:rFonts w:cstheme="minorHAnsi"/>
          <w:noProof/>
          <w:color w:val="808080" w:themeColor="background1" w:themeShade="80"/>
          <w:sz w:val="20"/>
        </w:rPr>
        <w:drawing>
          <wp:anchor distT="0" distB="0" distL="114300" distR="114300" simplePos="0" relativeHeight="251659264" behindDoc="1" locked="0" layoutInCell="1" allowOverlap="1" wp14:anchorId="03F3DAA2" wp14:editId="7B1B2F3B">
            <wp:simplePos x="0" y="0"/>
            <wp:positionH relativeFrom="column">
              <wp:posOffset>2831465</wp:posOffset>
            </wp:positionH>
            <wp:positionV relativeFrom="paragraph">
              <wp:posOffset>170180</wp:posOffset>
            </wp:positionV>
            <wp:extent cx="3003550" cy="933450"/>
            <wp:effectExtent l="0" t="0" r="6350" b="0"/>
            <wp:wrapTight wrapText="bothSides">
              <wp:wrapPolygon edited="0">
                <wp:start x="0" y="0"/>
                <wp:lineTo x="0" y="21159"/>
                <wp:lineTo x="21509" y="21159"/>
                <wp:lineTo x="215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3550" cy="933450"/>
                    </a:xfrm>
                    <a:prstGeom prst="rect">
                      <a:avLst/>
                    </a:prstGeom>
                  </pic:spPr>
                </pic:pic>
              </a:graphicData>
            </a:graphic>
            <wp14:sizeRelH relativeFrom="page">
              <wp14:pctWidth>0</wp14:pctWidth>
            </wp14:sizeRelH>
            <wp14:sizeRelV relativeFrom="page">
              <wp14:pctHeight>0</wp14:pctHeight>
            </wp14:sizeRelV>
          </wp:anchor>
        </w:drawing>
      </w:r>
      <w:r w:rsidR="00C17734"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00C17734" w:rsidRPr="00D02549">
        <w:rPr>
          <w:rFonts w:ascii="Arial" w:eastAsia="Times" w:hAnsi="Arial" w:cs="Arial"/>
          <w:noProof/>
          <w:sz w:val="24"/>
          <w:szCs w:val="24"/>
          <w:lang w:eastAsia="en-GB"/>
        </w:rPr>
        <w:t xml:space="preserve">  </w:t>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0056A01D" w:rsidR="00C17734" w:rsidRPr="00D02549" w:rsidRDefault="0083330F"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October</w:t>
      </w:r>
      <w:r w:rsidR="00CD4FCF">
        <w:rPr>
          <w:rFonts w:ascii="Arial" w:eastAsia="Times" w:hAnsi="Arial" w:cs="Arial"/>
          <w:b/>
          <w:sz w:val="24"/>
          <w:szCs w:val="24"/>
          <w:lang w:val="en-US"/>
        </w:rPr>
        <w:t xml:space="preserve"> – </w:t>
      </w:r>
      <w:r>
        <w:rPr>
          <w:rFonts w:ascii="Arial" w:eastAsia="Times" w:hAnsi="Arial" w:cs="Arial"/>
          <w:b/>
          <w:sz w:val="24"/>
          <w:szCs w:val="24"/>
          <w:lang w:val="en-US"/>
        </w:rPr>
        <w:t>December</w:t>
      </w:r>
      <w:r w:rsidR="00CD4FCF">
        <w:rPr>
          <w:rFonts w:ascii="Arial" w:eastAsia="Times" w:hAnsi="Arial" w:cs="Arial"/>
          <w:b/>
          <w:sz w:val="24"/>
          <w:szCs w:val="24"/>
          <w:lang w:val="en-US"/>
        </w:rPr>
        <w:t xml:space="preserve"> 202</w:t>
      </w:r>
      <w:r w:rsidR="00C8465B">
        <w:rPr>
          <w:rFonts w:ascii="Arial" w:eastAsia="Times" w:hAnsi="Arial" w:cs="Arial"/>
          <w:b/>
          <w:sz w:val="24"/>
          <w:szCs w:val="24"/>
          <w:lang w:val="en-US"/>
        </w:rPr>
        <w:t>2</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314ECC99"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5D68802E"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410E108B" w14:textId="370BDEA0"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2B8DFA8C"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83330F">
        <w:rPr>
          <w:rFonts w:ascii="Arial" w:eastAsia="Times" w:hAnsi="Arial" w:cs="Arial"/>
          <w:color w:val="000000"/>
          <w:sz w:val="24"/>
          <w:szCs w:val="24"/>
          <w:lang w:eastAsia="en-GB"/>
        </w:rPr>
        <w:t>October</w:t>
      </w:r>
      <w:r w:rsidR="00CD4FCF">
        <w:rPr>
          <w:rFonts w:ascii="Arial" w:eastAsia="Times" w:hAnsi="Arial" w:cs="Arial"/>
          <w:color w:val="000000"/>
          <w:sz w:val="24"/>
          <w:szCs w:val="24"/>
          <w:lang w:eastAsia="en-GB"/>
        </w:rPr>
        <w:t xml:space="preserve"> to </w:t>
      </w:r>
      <w:r w:rsidR="0083330F">
        <w:rPr>
          <w:rFonts w:ascii="Arial" w:eastAsia="Times" w:hAnsi="Arial" w:cs="Arial"/>
          <w:color w:val="000000"/>
          <w:sz w:val="24"/>
          <w:szCs w:val="24"/>
          <w:lang w:eastAsia="en-GB"/>
        </w:rPr>
        <w:t>December</w:t>
      </w:r>
      <w:r w:rsidR="00CD4FCF">
        <w:rPr>
          <w:rFonts w:ascii="Arial" w:eastAsia="Times" w:hAnsi="Arial" w:cs="Arial"/>
          <w:color w:val="000000"/>
          <w:sz w:val="24"/>
          <w:szCs w:val="24"/>
          <w:lang w:eastAsia="en-GB"/>
        </w:rPr>
        <w:t xml:space="preserve"> </w:t>
      </w:r>
      <w:r w:rsidR="006351C4">
        <w:rPr>
          <w:rFonts w:ascii="Arial" w:eastAsia="Times" w:hAnsi="Arial" w:cs="Arial"/>
          <w:color w:val="000000"/>
          <w:sz w:val="24"/>
          <w:szCs w:val="24"/>
          <w:lang w:eastAsia="en-GB"/>
        </w:rPr>
        <w:t>2022</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w:t>
      </w:r>
      <w:proofErr w:type="gramStart"/>
      <w:r w:rsidRPr="00D02549">
        <w:rPr>
          <w:rFonts w:ascii="Arial" w:eastAsia="Times" w:hAnsi="Arial" w:cs="Arial"/>
          <w:color w:val="000000"/>
          <w:sz w:val="24"/>
          <w:szCs w:val="24"/>
          <w:lang w:eastAsia="en-GB"/>
        </w:rPr>
        <w:t>large-print</w:t>
      </w:r>
      <w:proofErr w:type="gramEnd"/>
      <w:r w:rsidRPr="00D02549">
        <w:rPr>
          <w:rFonts w:ascii="Arial" w:eastAsia="Times" w:hAnsi="Arial" w:cs="Arial"/>
          <w:color w:val="000000"/>
          <w:sz w:val="24"/>
          <w:szCs w:val="24"/>
          <w:lang w:eastAsia="en-GB"/>
        </w:rPr>
        <w:t xml:space="preserve">,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244CBAD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Textphone 028 90</w:t>
      </w:r>
      <w:r w:rsidR="00992A51">
        <w:rPr>
          <w:rFonts w:ascii="Arial" w:eastAsia="Times" w:hAnsi="Arial" w:cs="Arial"/>
          <w:color w:val="000000"/>
          <w:sz w:val="24"/>
          <w:szCs w:val="24"/>
          <w:lang w:eastAsia="en-GB"/>
        </w:rPr>
        <w:t xml:space="preserve"> 66 66 30</w:t>
      </w:r>
      <w:r w:rsidRPr="00D02549">
        <w:rPr>
          <w:rFonts w:ascii="Arial" w:eastAsia="Times" w:hAnsi="Arial" w:cs="Arial"/>
          <w:color w:val="000000"/>
          <w:sz w:val="24"/>
          <w:szCs w:val="24"/>
          <w:lang w:eastAsia="en-GB"/>
        </w:rPr>
        <w:t xml:space="preserve">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of </w:t>
      </w:r>
      <w:proofErr w:type="gramStart"/>
      <w:r w:rsidRPr="00D02549">
        <w:rPr>
          <w:rFonts w:ascii="Arial" w:eastAsia="Times" w:hAnsi="Arial" w:cs="Arial"/>
          <w:color w:val="000000"/>
          <w:sz w:val="24"/>
          <w:szCs w:val="24"/>
          <w:lang w:eastAsia="en-GB"/>
        </w:rPr>
        <w:t>different;</w:t>
      </w:r>
      <w:proofErr w:type="gramEnd"/>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w:t>
      </w:r>
      <w:proofErr w:type="gramStart"/>
      <w:r w:rsidRPr="00D02549">
        <w:rPr>
          <w:rFonts w:ascii="Arial" w:eastAsia="Times" w:hAnsi="Arial" w:cs="Arial"/>
          <w:color w:val="000000"/>
          <w:sz w:val="24"/>
          <w:szCs w:val="24"/>
          <w:lang w:eastAsia="en-GB"/>
        </w:rPr>
        <w:t>generally;</w:t>
      </w:r>
      <w:proofErr w:type="gramEnd"/>
      <w:r w:rsidRPr="00D02549">
        <w:rPr>
          <w:rFonts w:ascii="Arial" w:eastAsia="Times" w:hAnsi="Arial" w:cs="Arial"/>
          <w:color w:val="000000"/>
          <w:sz w:val="24"/>
          <w:szCs w:val="24"/>
          <w:lang w:eastAsia="en-GB"/>
        </w:rPr>
        <w:t xml:space="preserve">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 xml:space="preserve">to have regard to the desirability of promoting good relations between persons of different religious beliefs, political </w:t>
      </w:r>
      <w:proofErr w:type="gramStart"/>
      <w:r w:rsidRPr="00D02549">
        <w:rPr>
          <w:rFonts w:ascii="Arial" w:eastAsia="Times" w:hAnsi="Arial" w:cs="Arial"/>
          <w:b/>
          <w:bCs/>
          <w:color w:val="000000"/>
          <w:sz w:val="24"/>
          <w:szCs w:val="24"/>
          <w:lang w:eastAsia="en-GB"/>
        </w:rPr>
        <w:t>opinion</w:t>
      </w:r>
      <w:proofErr w:type="gramEnd"/>
      <w:r w:rsidRPr="00D02549">
        <w:rPr>
          <w:rFonts w:ascii="Arial" w:eastAsia="Times" w:hAnsi="Arial" w:cs="Arial"/>
          <w:b/>
          <w:bCs/>
          <w:color w:val="000000"/>
          <w:sz w:val="24"/>
          <w:szCs w:val="24"/>
          <w:lang w:eastAsia="en-GB"/>
        </w:rPr>
        <w:t xml:space="preserve">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proofErr w:type="spellStart"/>
      <w:r w:rsidRPr="00D02549">
        <w:rPr>
          <w:rFonts w:ascii="Arial" w:hAnsi="Arial" w:cs="Arial"/>
          <w:b/>
          <w:sz w:val="24"/>
          <w:szCs w:val="24"/>
        </w:rPr>
        <w:t>NITHCo</w:t>
      </w:r>
      <w:proofErr w:type="spellEnd"/>
      <w:r w:rsidRPr="00D02549">
        <w:rPr>
          <w:rFonts w:ascii="Arial" w:hAnsi="Arial" w:cs="Arial"/>
          <w:b/>
          <w:sz w:val="24"/>
          <w:szCs w:val="24"/>
        </w:rPr>
        <w:t xml:space="preserve"> and Translink</w:t>
      </w:r>
    </w:p>
    <w:p w14:paraId="01F1600E" w14:textId="77777777" w:rsidR="00C17734" w:rsidRPr="00D02549" w:rsidRDefault="00C17734" w:rsidP="00C17734">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w:t>
      </w:r>
      <w:proofErr w:type="spellStart"/>
      <w:r w:rsidRPr="00D02549">
        <w:rPr>
          <w:rFonts w:ascii="Arial" w:hAnsi="Arial" w:cs="Arial"/>
          <w:sz w:val="24"/>
          <w:szCs w:val="24"/>
        </w:rPr>
        <w:t>Citybus</w:t>
      </w:r>
      <w:proofErr w:type="spellEnd"/>
      <w:r w:rsidRPr="00D02549">
        <w:rPr>
          <w:rFonts w:ascii="Arial" w:hAnsi="Arial" w:cs="Arial"/>
          <w:sz w:val="24"/>
          <w:szCs w:val="24"/>
        </w:rPr>
        <w:t xml:space="preserve"> (which operates Metro bus services), NI Railways and </w:t>
      </w:r>
      <w:proofErr w:type="spellStart"/>
      <w:r w:rsidRPr="00D02549">
        <w:rPr>
          <w:rFonts w:ascii="Arial" w:hAnsi="Arial" w:cs="Arial"/>
          <w:sz w:val="24"/>
          <w:szCs w:val="24"/>
        </w:rPr>
        <w:t>Ulsterbus</w:t>
      </w:r>
      <w:proofErr w:type="spellEnd"/>
      <w:r w:rsidRPr="00D02549">
        <w:rPr>
          <w:rFonts w:ascii="Arial" w:hAnsi="Arial" w:cs="Arial"/>
          <w:sz w:val="24"/>
          <w:szCs w:val="24"/>
        </w:rPr>
        <w:t xml:space="preserve">,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w:t>
      </w:r>
      <w:r w:rsidR="0041677A" w:rsidRPr="00D02549">
        <w:rPr>
          <w:rFonts w:ascii="Arial" w:hAnsi="Arial" w:cs="Arial"/>
          <w:sz w:val="24"/>
          <w:szCs w:val="24"/>
        </w:rPr>
        <w:t>o</w:t>
      </w:r>
      <w:proofErr w:type="spellEnd"/>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203761"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 xml:space="preserve">Policy </w:t>
            </w:r>
            <w:r w:rsidR="00ED58F8" w:rsidRPr="00203761">
              <w:rPr>
                <w:rFonts w:ascii="Arial" w:eastAsia="Times New Roman" w:hAnsi="Arial" w:cs="Arial"/>
                <w:b/>
                <w:bCs/>
                <w:color w:val="000000"/>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Screening Decision</w:t>
            </w:r>
          </w:p>
        </w:tc>
      </w:tr>
      <w:tr w:rsidR="00E537EE" w:rsidRPr="00203761"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2C4FBBFC" w14:textId="000BE6BB" w:rsidR="00E537EE" w:rsidRPr="00203761" w:rsidRDefault="00E537EE" w:rsidP="00E537EE">
            <w:pPr>
              <w:rPr>
                <w:rFonts w:ascii="Arial" w:hAnsi="Arial" w:cs="Arial"/>
                <w:bCs/>
              </w:rPr>
            </w:pPr>
            <w:r>
              <w:rPr>
                <w:rFonts w:ascii="Arial" w:hAnsi="Arial" w:cs="Arial"/>
                <w:bCs/>
              </w:rPr>
              <w:t>Equal Opportunities Policy</w:t>
            </w:r>
          </w:p>
        </w:tc>
        <w:tc>
          <w:tcPr>
            <w:tcW w:w="4529" w:type="dxa"/>
            <w:tcBorders>
              <w:top w:val="nil"/>
              <w:left w:val="nil"/>
              <w:bottom w:val="single" w:sz="4" w:space="0" w:color="auto"/>
              <w:right w:val="single" w:sz="4" w:space="0" w:color="auto"/>
            </w:tcBorders>
            <w:shd w:val="clear" w:color="auto" w:fill="auto"/>
          </w:tcPr>
          <w:p w14:paraId="09EB8CD7" w14:textId="59C08873" w:rsidR="00E537EE" w:rsidRPr="00323390" w:rsidRDefault="002745DD" w:rsidP="00E537EE">
            <w:pPr>
              <w:rPr>
                <w:rFonts w:ascii="Arial" w:hAnsi="Arial" w:cs="Arial"/>
                <w:bCs/>
                <w:highlight w:val="yellow"/>
              </w:rPr>
            </w:pPr>
            <w:r w:rsidRPr="00323390">
              <w:rPr>
                <w:rFonts w:ascii="Arial" w:hAnsi="Arial" w:cs="Arial"/>
                <w:bCs/>
              </w:rPr>
              <w:t>The policy outlines Translink’s commitment to the provision of Equality of Opp</w:t>
            </w:r>
            <w:r w:rsidR="001F7DA5" w:rsidRPr="00323390">
              <w:rPr>
                <w:rFonts w:ascii="Arial" w:hAnsi="Arial" w:cs="Arial"/>
                <w:bCs/>
              </w:rPr>
              <w:t>ortunity and</w:t>
            </w:r>
            <w:r w:rsidR="00E17AE9" w:rsidRPr="00323390">
              <w:rPr>
                <w:rFonts w:ascii="Arial" w:hAnsi="Arial" w:cs="Arial"/>
                <w:bCs/>
              </w:rPr>
              <w:t xml:space="preserve"> </w:t>
            </w:r>
            <w:r w:rsidR="00323390" w:rsidRPr="00323390">
              <w:rPr>
                <w:rFonts w:ascii="Arial" w:hAnsi="Arial" w:cs="Arial"/>
                <w:bCs/>
              </w:rPr>
              <w:t>how the organisation</w:t>
            </w:r>
            <w:r w:rsidR="001F7DA5" w:rsidRPr="00323390">
              <w:rPr>
                <w:rFonts w:ascii="Arial" w:hAnsi="Arial" w:cs="Arial"/>
                <w:bCs/>
              </w:rPr>
              <w:t xml:space="preserve"> compli</w:t>
            </w:r>
            <w:r w:rsidR="00323390" w:rsidRPr="00323390">
              <w:rPr>
                <w:rFonts w:ascii="Arial" w:hAnsi="Arial" w:cs="Arial"/>
                <w:bCs/>
              </w:rPr>
              <w:t>es</w:t>
            </w:r>
            <w:r w:rsidR="001F7DA5" w:rsidRPr="00323390">
              <w:rPr>
                <w:rFonts w:ascii="Arial" w:hAnsi="Arial" w:cs="Arial"/>
                <w:bCs/>
              </w:rPr>
              <w:t xml:space="preserve"> with equality legislation.  </w:t>
            </w:r>
          </w:p>
        </w:tc>
        <w:tc>
          <w:tcPr>
            <w:tcW w:w="1559" w:type="dxa"/>
            <w:tcBorders>
              <w:top w:val="single" w:sz="4" w:space="0" w:color="auto"/>
              <w:left w:val="nil"/>
              <w:bottom w:val="single" w:sz="4" w:space="0" w:color="auto"/>
              <w:right w:val="single" w:sz="4" w:space="0" w:color="auto"/>
            </w:tcBorders>
          </w:tcPr>
          <w:p w14:paraId="2C86C2DD" w14:textId="376807B3" w:rsidR="00E537EE" w:rsidRPr="00203761" w:rsidRDefault="00387B5A" w:rsidP="00E537EE">
            <w:pPr>
              <w:spacing w:line="240" w:lineRule="auto"/>
              <w:jc w:val="both"/>
              <w:rPr>
                <w:rFonts w:ascii="Arial" w:hAnsi="Arial" w:cs="Arial"/>
                <w:bCs/>
              </w:rPr>
            </w:pPr>
            <w:r>
              <w:rPr>
                <w:rFonts w:ascii="Arial" w:hAnsi="Arial" w:cs="Arial"/>
                <w:bCs/>
              </w:rPr>
              <w:t>Existing</w:t>
            </w:r>
          </w:p>
        </w:tc>
        <w:tc>
          <w:tcPr>
            <w:tcW w:w="2107" w:type="dxa"/>
            <w:tcBorders>
              <w:top w:val="nil"/>
              <w:left w:val="single" w:sz="4" w:space="0" w:color="auto"/>
              <w:bottom w:val="single" w:sz="4" w:space="0" w:color="auto"/>
              <w:right w:val="single" w:sz="4" w:space="0" w:color="auto"/>
            </w:tcBorders>
            <w:shd w:val="clear" w:color="auto" w:fill="auto"/>
          </w:tcPr>
          <w:p w14:paraId="48EE58F3" w14:textId="38B7A2E0" w:rsidR="00E537EE" w:rsidRPr="00203761" w:rsidRDefault="00E537EE" w:rsidP="00E537EE">
            <w:pPr>
              <w:jc w:val="both"/>
              <w:rPr>
                <w:rFonts w:ascii="Arial" w:hAnsi="Arial" w:cs="Arial"/>
                <w:bCs/>
              </w:rPr>
            </w:pPr>
            <w:r>
              <w:rPr>
                <w:rFonts w:ascii="Arial" w:hAnsi="Arial" w:cs="Arial"/>
                <w:bCs/>
              </w:rPr>
              <w:t xml:space="preserve">Screened out without mitigation </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84F4" w14:textId="77777777" w:rsidR="00C1668A" w:rsidRDefault="00C1668A" w:rsidP="003E5F80">
      <w:pPr>
        <w:spacing w:after="0" w:line="240" w:lineRule="auto"/>
      </w:pPr>
      <w:r>
        <w:separator/>
      </w:r>
    </w:p>
  </w:endnote>
  <w:endnote w:type="continuationSeparator" w:id="0">
    <w:p w14:paraId="55A27F5B" w14:textId="77777777" w:rsidR="00C1668A" w:rsidRDefault="00C1668A"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B4D7" w14:textId="77777777" w:rsidR="00C1668A" w:rsidRDefault="00C1668A" w:rsidP="003E5F80">
      <w:pPr>
        <w:spacing w:after="0" w:line="240" w:lineRule="auto"/>
      </w:pPr>
      <w:r>
        <w:separator/>
      </w:r>
    </w:p>
  </w:footnote>
  <w:footnote w:type="continuationSeparator" w:id="0">
    <w:p w14:paraId="0BB5B69B" w14:textId="77777777" w:rsidR="00C1668A" w:rsidRDefault="00C1668A"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2B5F"/>
    <w:rsid w:val="000537F4"/>
    <w:rsid w:val="00054F6D"/>
    <w:rsid w:val="00055EA0"/>
    <w:rsid w:val="000605BF"/>
    <w:rsid w:val="000656F5"/>
    <w:rsid w:val="000748F4"/>
    <w:rsid w:val="00083169"/>
    <w:rsid w:val="000864F2"/>
    <w:rsid w:val="0009579A"/>
    <w:rsid w:val="000A2934"/>
    <w:rsid w:val="000A31D0"/>
    <w:rsid w:val="000A7572"/>
    <w:rsid w:val="000C643D"/>
    <w:rsid w:val="000E1C2E"/>
    <w:rsid w:val="00104DCC"/>
    <w:rsid w:val="00143463"/>
    <w:rsid w:val="001442A6"/>
    <w:rsid w:val="00152C36"/>
    <w:rsid w:val="00164FB2"/>
    <w:rsid w:val="00166692"/>
    <w:rsid w:val="00167D63"/>
    <w:rsid w:val="001807EF"/>
    <w:rsid w:val="0019572B"/>
    <w:rsid w:val="00195B2E"/>
    <w:rsid w:val="001B5183"/>
    <w:rsid w:val="001B5D4D"/>
    <w:rsid w:val="001C5B7C"/>
    <w:rsid w:val="001D3E2F"/>
    <w:rsid w:val="001D5AE1"/>
    <w:rsid w:val="001D6A39"/>
    <w:rsid w:val="001E1C0B"/>
    <w:rsid w:val="001F49CF"/>
    <w:rsid w:val="001F4F19"/>
    <w:rsid w:val="001F715F"/>
    <w:rsid w:val="001F7DA5"/>
    <w:rsid w:val="0020079B"/>
    <w:rsid w:val="00203761"/>
    <w:rsid w:val="00211976"/>
    <w:rsid w:val="0021790F"/>
    <w:rsid w:val="0024149E"/>
    <w:rsid w:val="002603A7"/>
    <w:rsid w:val="00263737"/>
    <w:rsid w:val="002662A4"/>
    <w:rsid w:val="002745DD"/>
    <w:rsid w:val="002A13A7"/>
    <w:rsid w:val="002A18D1"/>
    <w:rsid w:val="002A445B"/>
    <w:rsid w:val="002B6494"/>
    <w:rsid w:val="002C5710"/>
    <w:rsid w:val="002D21DD"/>
    <w:rsid w:val="002F43F4"/>
    <w:rsid w:val="002F4F99"/>
    <w:rsid w:val="003161B3"/>
    <w:rsid w:val="00320EBB"/>
    <w:rsid w:val="00323390"/>
    <w:rsid w:val="003240E5"/>
    <w:rsid w:val="003243E7"/>
    <w:rsid w:val="00324669"/>
    <w:rsid w:val="003318A0"/>
    <w:rsid w:val="00332E4F"/>
    <w:rsid w:val="00341270"/>
    <w:rsid w:val="00356A27"/>
    <w:rsid w:val="003576BF"/>
    <w:rsid w:val="00371A6D"/>
    <w:rsid w:val="00387B5A"/>
    <w:rsid w:val="00395DC9"/>
    <w:rsid w:val="003A3FBF"/>
    <w:rsid w:val="003A4C76"/>
    <w:rsid w:val="003A4D03"/>
    <w:rsid w:val="003C4082"/>
    <w:rsid w:val="003E25D0"/>
    <w:rsid w:val="003E5F80"/>
    <w:rsid w:val="00413AED"/>
    <w:rsid w:val="0041677A"/>
    <w:rsid w:val="0042262B"/>
    <w:rsid w:val="00423794"/>
    <w:rsid w:val="004421D1"/>
    <w:rsid w:val="004609FD"/>
    <w:rsid w:val="00495F36"/>
    <w:rsid w:val="004C27A3"/>
    <w:rsid w:val="004C7F7C"/>
    <w:rsid w:val="004D7CAC"/>
    <w:rsid w:val="004F7F9B"/>
    <w:rsid w:val="0050313A"/>
    <w:rsid w:val="005118A9"/>
    <w:rsid w:val="005433A3"/>
    <w:rsid w:val="00564B4F"/>
    <w:rsid w:val="00594B03"/>
    <w:rsid w:val="005B2119"/>
    <w:rsid w:val="005B2AAE"/>
    <w:rsid w:val="005B4C02"/>
    <w:rsid w:val="005B5F32"/>
    <w:rsid w:val="005B686B"/>
    <w:rsid w:val="005D0D81"/>
    <w:rsid w:val="0061073A"/>
    <w:rsid w:val="006351C4"/>
    <w:rsid w:val="0065344D"/>
    <w:rsid w:val="00656EE8"/>
    <w:rsid w:val="00657C02"/>
    <w:rsid w:val="00665C56"/>
    <w:rsid w:val="006807FE"/>
    <w:rsid w:val="00682D53"/>
    <w:rsid w:val="006A409D"/>
    <w:rsid w:val="006A61BC"/>
    <w:rsid w:val="006B3A86"/>
    <w:rsid w:val="006D6A7C"/>
    <w:rsid w:val="006E3E43"/>
    <w:rsid w:val="006E4510"/>
    <w:rsid w:val="006E684D"/>
    <w:rsid w:val="006E7291"/>
    <w:rsid w:val="006F74DA"/>
    <w:rsid w:val="007002DD"/>
    <w:rsid w:val="00721B24"/>
    <w:rsid w:val="007220EA"/>
    <w:rsid w:val="00743E47"/>
    <w:rsid w:val="00775B79"/>
    <w:rsid w:val="00782278"/>
    <w:rsid w:val="00783090"/>
    <w:rsid w:val="00793664"/>
    <w:rsid w:val="007978B1"/>
    <w:rsid w:val="007A40C0"/>
    <w:rsid w:val="007B339F"/>
    <w:rsid w:val="007D1F2C"/>
    <w:rsid w:val="007D372B"/>
    <w:rsid w:val="007D52C0"/>
    <w:rsid w:val="007E2B39"/>
    <w:rsid w:val="00826A18"/>
    <w:rsid w:val="0083330F"/>
    <w:rsid w:val="0084369F"/>
    <w:rsid w:val="00847EAD"/>
    <w:rsid w:val="00851136"/>
    <w:rsid w:val="00875669"/>
    <w:rsid w:val="008940DD"/>
    <w:rsid w:val="008B0847"/>
    <w:rsid w:val="008C4217"/>
    <w:rsid w:val="008E3D93"/>
    <w:rsid w:val="008E712B"/>
    <w:rsid w:val="008F1464"/>
    <w:rsid w:val="008F535E"/>
    <w:rsid w:val="00900A24"/>
    <w:rsid w:val="0093005D"/>
    <w:rsid w:val="00992A51"/>
    <w:rsid w:val="00996F5C"/>
    <w:rsid w:val="009A134D"/>
    <w:rsid w:val="009B0B57"/>
    <w:rsid w:val="009F7466"/>
    <w:rsid w:val="00A14BCB"/>
    <w:rsid w:val="00A3107D"/>
    <w:rsid w:val="00A31358"/>
    <w:rsid w:val="00A3192A"/>
    <w:rsid w:val="00A41406"/>
    <w:rsid w:val="00A5748D"/>
    <w:rsid w:val="00A7531A"/>
    <w:rsid w:val="00A81864"/>
    <w:rsid w:val="00A91F04"/>
    <w:rsid w:val="00AD055E"/>
    <w:rsid w:val="00AD54CC"/>
    <w:rsid w:val="00AF44A4"/>
    <w:rsid w:val="00AF48D8"/>
    <w:rsid w:val="00B00CD4"/>
    <w:rsid w:val="00B267DC"/>
    <w:rsid w:val="00B33396"/>
    <w:rsid w:val="00B50F8D"/>
    <w:rsid w:val="00B650D1"/>
    <w:rsid w:val="00B67699"/>
    <w:rsid w:val="00B67751"/>
    <w:rsid w:val="00B84155"/>
    <w:rsid w:val="00BA71DE"/>
    <w:rsid w:val="00BA7EC1"/>
    <w:rsid w:val="00BF00C8"/>
    <w:rsid w:val="00BF70CB"/>
    <w:rsid w:val="00C05215"/>
    <w:rsid w:val="00C05502"/>
    <w:rsid w:val="00C1132C"/>
    <w:rsid w:val="00C16086"/>
    <w:rsid w:val="00C1668A"/>
    <w:rsid w:val="00C17734"/>
    <w:rsid w:val="00C367B5"/>
    <w:rsid w:val="00C41181"/>
    <w:rsid w:val="00C6215C"/>
    <w:rsid w:val="00C63220"/>
    <w:rsid w:val="00C80886"/>
    <w:rsid w:val="00C83A29"/>
    <w:rsid w:val="00C8465B"/>
    <w:rsid w:val="00C95107"/>
    <w:rsid w:val="00CC2519"/>
    <w:rsid w:val="00CC41FC"/>
    <w:rsid w:val="00CD0CAE"/>
    <w:rsid w:val="00CD4FCF"/>
    <w:rsid w:val="00CF22A1"/>
    <w:rsid w:val="00CF503E"/>
    <w:rsid w:val="00D02549"/>
    <w:rsid w:val="00D035B0"/>
    <w:rsid w:val="00D05B51"/>
    <w:rsid w:val="00D06A12"/>
    <w:rsid w:val="00D0701C"/>
    <w:rsid w:val="00D10BB4"/>
    <w:rsid w:val="00D31707"/>
    <w:rsid w:val="00D32883"/>
    <w:rsid w:val="00D36B31"/>
    <w:rsid w:val="00D4036B"/>
    <w:rsid w:val="00D43F57"/>
    <w:rsid w:val="00D538AE"/>
    <w:rsid w:val="00D63032"/>
    <w:rsid w:val="00D70C2C"/>
    <w:rsid w:val="00D71CA5"/>
    <w:rsid w:val="00D84B53"/>
    <w:rsid w:val="00D84D97"/>
    <w:rsid w:val="00D96E1C"/>
    <w:rsid w:val="00DA056C"/>
    <w:rsid w:val="00DB4F5A"/>
    <w:rsid w:val="00DC5D17"/>
    <w:rsid w:val="00DD306C"/>
    <w:rsid w:val="00DE1A1C"/>
    <w:rsid w:val="00DE1C02"/>
    <w:rsid w:val="00E115BC"/>
    <w:rsid w:val="00E17AE9"/>
    <w:rsid w:val="00E23E0D"/>
    <w:rsid w:val="00E24BC4"/>
    <w:rsid w:val="00E3088E"/>
    <w:rsid w:val="00E37146"/>
    <w:rsid w:val="00E537EE"/>
    <w:rsid w:val="00E76A98"/>
    <w:rsid w:val="00E9299B"/>
    <w:rsid w:val="00EB4766"/>
    <w:rsid w:val="00ED38D2"/>
    <w:rsid w:val="00ED58F8"/>
    <w:rsid w:val="00F076E6"/>
    <w:rsid w:val="00F20319"/>
    <w:rsid w:val="00F24874"/>
    <w:rsid w:val="00F54E44"/>
    <w:rsid w:val="00F7611D"/>
    <w:rsid w:val="00F82436"/>
    <w:rsid w:val="00F957D3"/>
    <w:rsid w:val="00FA0F9B"/>
    <w:rsid w:val="00FA3011"/>
    <w:rsid w:val="00FD50F8"/>
    <w:rsid w:val="00FD72E5"/>
    <w:rsid w:val="00FE294C"/>
    <w:rsid w:val="00FF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2.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10</cp:revision>
  <cp:lastPrinted>2019-08-05T09:37:00Z</cp:lastPrinted>
  <dcterms:created xsi:type="dcterms:W3CDTF">2023-01-10T16:00:00Z</dcterms:created>
  <dcterms:modified xsi:type="dcterms:W3CDTF">2023-01-11T10:07:00Z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