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2A7D1" w14:textId="77777777" w:rsidR="00C17734" w:rsidRPr="00D02549" w:rsidRDefault="00C17734" w:rsidP="00C17734">
      <w:pPr>
        <w:spacing w:after="0" w:line="240" w:lineRule="auto"/>
        <w:rPr>
          <w:rFonts w:ascii="Arial" w:eastAsia="Times" w:hAnsi="Arial" w:cs="Arial"/>
          <w:sz w:val="24"/>
          <w:szCs w:val="24"/>
          <w:lang w:val="en-US"/>
        </w:rPr>
      </w:pPr>
    </w:p>
    <w:p w14:paraId="27ACF0FE" w14:textId="77777777" w:rsidR="00C17734" w:rsidRPr="00D02549" w:rsidRDefault="00C17734" w:rsidP="00C17734">
      <w:pPr>
        <w:spacing w:after="0" w:line="240" w:lineRule="auto"/>
        <w:rPr>
          <w:rFonts w:ascii="Arial" w:eastAsia="Times" w:hAnsi="Arial" w:cs="Arial"/>
          <w:sz w:val="24"/>
          <w:szCs w:val="24"/>
          <w:lang w:val="en-US"/>
        </w:rPr>
      </w:pPr>
    </w:p>
    <w:p w14:paraId="30A6019D" w14:textId="77777777" w:rsidR="00C17734" w:rsidRPr="00D02549" w:rsidRDefault="00C17734" w:rsidP="00C17734">
      <w:pPr>
        <w:spacing w:after="0" w:line="240" w:lineRule="auto"/>
        <w:rPr>
          <w:rFonts w:ascii="Arial" w:eastAsia="Times" w:hAnsi="Arial" w:cs="Arial"/>
          <w:sz w:val="24"/>
          <w:szCs w:val="24"/>
          <w:lang w:val="en-US"/>
        </w:rPr>
      </w:pPr>
      <w:r w:rsidRPr="00D02549">
        <w:rPr>
          <w:rFonts w:ascii="Arial" w:eastAsia="Times" w:hAnsi="Arial" w:cs="Arial"/>
          <w:noProof/>
          <w:sz w:val="24"/>
          <w:szCs w:val="24"/>
          <w:lang w:eastAsia="en-GB"/>
        </w:rPr>
        <w:drawing>
          <wp:inline distT="0" distB="0" distL="0" distR="0" wp14:anchorId="2198154B" wp14:editId="6275A042">
            <wp:extent cx="2333625" cy="1228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3625" cy="1228725"/>
                    </a:xfrm>
                    <a:prstGeom prst="rect">
                      <a:avLst/>
                    </a:prstGeom>
                    <a:noFill/>
                    <a:ln>
                      <a:noFill/>
                    </a:ln>
                  </pic:spPr>
                </pic:pic>
              </a:graphicData>
            </a:graphic>
          </wp:inline>
        </w:drawing>
      </w:r>
      <w:r w:rsidRPr="00D02549">
        <w:rPr>
          <w:rFonts w:ascii="Arial" w:eastAsia="Times" w:hAnsi="Arial" w:cs="Arial"/>
          <w:noProof/>
          <w:sz w:val="24"/>
          <w:szCs w:val="24"/>
          <w:lang w:eastAsia="en-GB"/>
        </w:rPr>
        <w:t xml:space="preserve">          </w:t>
      </w:r>
      <w:r w:rsidR="006B3A86" w:rsidRPr="00D02549">
        <w:rPr>
          <w:rFonts w:ascii="Arial" w:eastAsia="Times" w:hAnsi="Arial" w:cs="Arial"/>
          <w:noProof/>
          <w:sz w:val="24"/>
          <w:szCs w:val="24"/>
          <w:lang w:eastAsia="en-GB"/>
        </w:rPr>
        <w:t xml:space="preserve">    </w:t>
      </w:r>
      <w:r w:rsidRPr="00D02549">
        <w:rPr>
          <w:rFonts w:ascii="Arial" w:eastAsia="Times" w:hAnsi="Arial" w:cs="Arial"/>
          <w:noProof/>
          <w:sz w:val="24"/>
          <w:szCs w:val="24"/>
          <w:lang w:eastAsia="en-GB"/>
        </w:rPr>
        <w:t xml:space="preserve">  </w:t>
      </w:r>
      <w:r w:rsidRPr="00D02549">
        <w:rPr>
          <w:rFonts w:ascii="Arial" w:eastAsia="Times" w:hAnsi="Arial" w:cs="Arial"/>
          <w:noProof/>
          <w:sz w:val="24"/>
          <w:szCs w:val="24"/>
          <w:lang w:eastAsia="en-GB"/>
        </w:rPr>
        <w:drawing>
          <wp:inline distT="0" distB="0" distL="0" distR="0" wp14:anchorId="5591DECA" wp14:editId="581CCAEA">
            <wp:extent cx="2700495" cy="8191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0495" cy="819150"/>
                    </a:xfrm>
                    <a:prstGeom prst="rect">
                      <a:avLst/>
                    </a:prstGeom>
                    <a:noFill/>
                    <a:ln>
                      <a:noFill/>
                    </a:ln>
                  </pic:spPr>
                </pic:pic>
              </a:graphicData>
            </a:graphic>
          </wp:inline>
        </w:drawing>
      </w:r>
    </w:p>
    <w:p w14:paraId="6B98A67F" w14:textId="77777777" w:rsidR="00C17734" w:rsidRPr="00D02549" w:rsidRDefault="00C17734" w:rsidP="00C17734">
      <w:pPr>
        <w:spacing w:after="0" w:line="240" w:lineRule="auto"/>
        <w:ind w:left="1704"/>
        <w:rPr>
          <w:rFonts w:ascii="Arial" w:eastAsia="Times" w:hAnsi="Arial" w:cs="Arial"/>
          <w:b/>
          <w:sz w:val="24"/>
          <w:szCs w:val="24"/>
          <w:lang w:val="en-US"/>
        </w:rPr>
      </w:pPr>
    </w:p>
    <w:p w14:paraId="5A383465" w14:textId="77777777" w:rsidR="00C17734" w:rsidRPr="00D02549" w:rsidRDefault="00C17734" w:rsidP="00C17734">
      <w:pPr>
        <w:spacing w:after="0" w:line="240" w:lineRule="auto"/>
        <w:rPr>
          <w:rFonts w:ascii="Arial" w:eastAsia="Times" w:hAnsi="Arial" w:cs="Arial"/>
          <w:b/>
          <w:sz w:val="24"/>
          <w:szCs w:val="24"/>
          <w:lang w:val="en-US"/>
        </w:rPr>
      </w:pPr>
    </w:p>
    <w:p w14:paraId="393EF403" w14:textId="77777777" w:rsidR="00C17734" w:rsidRPr="00D02549" w:rsidRDefault="00C17734" w:rsidP="00C17734">
      <w:pPr>
        <w:spacing w:after="0" w:line="240" w:lineRule="auto"/>
        <w:ind w:left="1704"/>
        <w:rPr>
          <w:rFonts w:ascii="Arial" w:eastAsia="Times" w:hAnsi="Arial" w:cs="Arial"/>
          <w:b/>
          <w:sz w:val="24"/>
          <w:szCs w:val="24"/>
          <w:lang w:val="en-US"/>
        </w:rPr>
      </w:pPr>
    </w:p>
    <w:p w14:paraId="3F23F174"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60F2CB3A" w14:textId="77777777" w:rsidR="006B3A86" w:rsidRPr="00D02549" w:rsidRDefault="006B3A86" w:rsidP="00C17734">
      <w:pPr>
        <w:autoSpaceDE w:val="0"/>
        <w:autoSpaceDN w:val="0"/>
        <w:adjustRightInd w:val="0"/>
        <w:spacing w:after="0" w:line="240" w:lineRule="auto"/>
        <w:rPr>
          <w:rFonts w:ascii="Arial" w:eastAsia="Times" w:hAnsi="Arial" w:cs="Arial"/>
          <w:color w:val="000000"/>
          <w:sz w:val="24"/>
          <w:szCs w:val="24"/>
          <w:lang w:eastAsia="en-GB"/>
        </w:rPr>
      </w:pPr>
    </w:p>
    <w:p w14:paraId="5D6B52F9" w14:textId="77777777" w:rsidR="006B3A86" w:rsidRPr="00D02549" w:rsidRDefault="006B3A86" w:rsidP="00C17734">
      <w:pPr>
        <w:autoSpaceDE w:val="0"/>
        <w:autoSpaceDN w:val="0"/>
        <w:adjustRightInd w:val="0"/>
        <w:spacing w:after="0" w:line="240" w:lineRule="auto"/>
        <w:rPr>
          <w:rFonts w:ascii="Arial" w:eastAsia="Times" w:hAnsi="Arial" w:cs="Arial"/>
          <w:color w:val="000000"/>
          <w:sz w:val="24"/>
          <w:szCs w:val="24"/>
          <w:lang w:eastAsia="en-GB"/>
        </w:rPr>
      </w:pPr>
    </w:p>
    <w:p w14:paraId="795B11AA" w14:textId="77777777" w:rsidR="006B3A86" w:rsidRPr="00D02549" w:rsidRDefault="006B3A86" w:rsidP="00C17734">
      <w:pPr>
        <w:autoSpaceDE w:val="0"/>
        <w:autoSpaceDN w:val="0"/>
        <w:adjustRightInd w:val="0"/>
        <w:spacing w:after="0" w:line="240" w:lineRule="auto"/>
        <w:rPr>
          <w:rFonts w:ascii="Arial" w:eastAsia="Times" w:hAnsi="Arial" w:cs="Arial"/>
          <w:color w:val="000000"/>
          <w:sz w:val="24"/>
          <w:szCs w:val="24"/>
          <w:lang w:eastAsia="en-GB"/>
        </w:rPr>
      </w:pPr>
    </w:p>
    <w:p w14:paraId="35C1A696" w14:textId="77777777" w:rsidR="00C17734" w:rsidRPr="00D02549" w:rsidRDefault="00C17734" w:rsidP="00C17734">
      <w:pPr>
        <w:autoSpaceDE w:val="0"/>
        <w:autoSpaceDN w:val="0"/>
        <w:adjustRightInd w:val="0"/>
        <w:spacing w:after="0" w:line="240" w:lineRule="auto"/>
        <w:jc w:val="center"/>
        <w:rPr>
          <w:rFonts w:ascii="Arial" w:eastAsia="Times" w:hAnsi="Arial" w:cs="Arial"/>
          <w:b/>
          <w:bCs/>
          <w:color w:val="000000"/>
          <w:sz w:val="24"/>
          <w:szCs w:val="24"/>
          <w:lang w:eastAsia="en-GB"/>
        </w:rPr>
      </w:pPr>
      <w:r w:rsidRPr="00D02549">
        <w:rPr>
          <w:rFonts w:ascii="Arial" w:eastAsia="Times" w:hAnsi="Arial" w:cs="Arial"/>
          <w:color w:val="000000"/>
          <w:sz w:val="24"/>
          <w:szCs w:val="24"/>
          <w:lang w:eastAsia="en-GB"/>
        </w:rPr>
        <w:t xml:space="preserve"> </w:t>
      </w:r>
      <w:r w:rsidRPr="00D02549">
        <w:rPr>
          <w:rFonts w:ascii="Arial" w:eastAsia="Times" w:hAnsi="Arial" w:cs="Arial"/>
          <w:b/>
          <w:bCs/>
          <w:color w:val="000000"/>
          <w:sz w:val="24"/>
          <w:szCs w:val="24"/>
          <w:lang w:eastAsia="en-GB"/>
        </w:rPr>
        <w:t xml:space="preserve">Northern Ireland Transport Holding Company and Translink </w:t>
      </w:r>
    </w:p>
    <w:p w14:paraId="61209DD5" w14:textId="77777777" w:rsidR="00C17734" w:rsidRPr="00D02549" w:rsidRDefault="00C17734" w:rsidP="00C17734">
      <w:pPr>
        <w:autoSpaceDE w:val="0"/>
        <w:autoSpaceDN w:val="0"/>
        <w:adjustRightInd w:val="0"/>
        <w:spacing w:after="0" w:line="240" w:lineRule="auto"/>
        <w:jc w:val="center"/>
        <w:rPr>
          <w:rFonts w:ascii="Arial" w:eastAsia="Times" w:hAnsi="Arial" w:cs="Arial"/>
          <w:b/>
          <w:bCs/>
          <w:color w:val="000000"/>
          <w:sz w:val="24"/>
          <w:szCs w:val="24"/>
          <w:lang w:eastAsia="en-GB"/>
        </w:rPr>
      </w:pPr>
    </w:p>
    <w:p w14:paraId="3B53F050" w14:textId="77777777" w:rsidR="00C17734" w:rsidRPr="00D02549" w:rsidRDefault="00C17734" w:rsidP="00C17734">
      <w:pPr>
        <w:autoSpaceDE w:val="0"/>
        <w:autoSpaceDN w:val="0"/>
        <w:adjustRightInd w:val="0"/>
        <w:spacing w:after="0" w:line="240" w:lineRule="auto"/>
        <w:jc w:val="center"/>
        <w:rPr>
          <w:rFonts w:ascii="Arial" w:eastAsia="Times" w:hAnsi="Arial" w:cs="Arial"/>
          <w:b/>
          <w:bCs/>
          <w:color w:val="000000"/>
          <w:sz w:val="24"/>
          <w:szCs w:val="24"/>
          <w:lang w:eastAsia="en-GB"/>
        </w:rPr>
      </w:pPr>
    </w:p>
    <w:p w14:paraId="1E36F12D"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p>
    <w:p w14:paraId="3CCF0318" w14:textId="77777777" w:rsidR="00C17734" w:rsidRPr="00D02549" w:rsidRDefault="00C17734" w:rsidP="00C17734">
      <w:pPr>
        <w:spacing w:after="0" w:line="240" w:lineRule="auto"/>
        <w:jc w:val="center"/>
        <w:rPr>
          <w:rFonts w:ascii="Arial" w:eastAsia="Times" w:hAnsi="Arial" w:cs="Arial"/>
          <w:b/>
          <w:bCs/>
          <w:color w:val="000000"/>
          <w:sz w:val="24"/>
          <w:szCs w:val="24"/>
          <w:lang w:eastAsia="en-GB"/>
        </w:rPr>
      </w:pPr>
      <w:r w:rsidRPr="00D02549">
        <w:rPr>
          <w:rFonts w:ascii="Arial" w:eastAsia="Times" w:hAnsi="Arial" w:cs="Arial"/>
          <w:b/>
          <w:bCs/>
          <w:color w:val="000000"/>
          <w:sz w:val="24"/>
          <w:szCs w:val="24"/>
          <w:lang w:eastAsia="en-GB"/>
        </w:rPr>
        <w:t xml:space="preserve">EQUALITY IMPACT ASSESSMENTS AND SCREENING OUTCOME REPORT </w:t>
      </w:r>
    </w:p>
    <w:p w14:paraId="6CB68EF3" w14:textId="77777777" w:rsidR="00C17734" w:rsidRPr="00D02549" w:rsidRDefault="00C17734" w:rsidP="00C17734">
      <w:pPr>
        <w:spacing w:after="0" w:line="240" w:lineRule="auto"/>
        <w:jc w:val="center"/>
        <w:rPr>
          <w:rFonts w:ascii="Arial" w:eastAsia="Times" w:hAnsi="Arial" w:cs="Arial"/>
          <w:b/>
          <w:sz w:val="24"/>
          <w:szCs w:val="24"/>
          <w:lang w:val="en-US"/>
        </w:rPr>
      </w:pPr>
    </w:p>
    <w:p w14:paraId="3296FB50" w14:textId="77777777" w:rsidR="00C17734" w:rsidRPr="00D02549" w:rsidRDefault="00C17734" w:rsidP="00C17734">
      <w:pPr>
        <w:spacing w:after="0" w:line="240" w:lineRule="auto"/>
        <w:jc w:val="center"/>
        <w:rPr>
          <w:rFonts w:ascii="Arial" w:eastAsia="Times" w:hAnsi="Arial" w:cs="Arial"/>
          <w:b/>
          <w:sz w:val="24"/>
          <w:szCs w:val="24"/>
          <w:lang w:val="en-US"/>
        </w:rPr>
      </w:pPr>
    </w:p>
    <w:p w14:paraId="6533E96D" w14:textId="77777777" w:rsidR="00C17734" w:rsidRPr="00D02549" w:rsidRDefault="00C17734" w:rsidP="00C17734">
      <w:pPr>
        <w:spacing w:after="0" w:line="240" w:lineRule="auto"/>
        <w:jc w:val="center"/>
        <w:rPr>
          <w:rFonts w:ascii="Arial" w:eastAsia="Times" w:hAnsi="Arial" w:cs="Arial"/>
          <w:b/>
          <w:sz w:val="24"/>
          <w:szCs w:val="24"/>
          <w:lang w:val="en-US"/>
        </w:rPr>
      </w:pPr>
    </w:p>
    <w:p w14:paraId="138EF1BD" w14:textId="77777777" w:rsidR="00C17734" w:rsidRPr="00D02549" w:rsidRDefault="00C17734" w:rsidP="00C17734">
      <w:pPr>
        <w:spacing w:after="0" w:line="240" w:lineRule="auto"/>
        <w:jc w:val="center"/>
        <w:rPr>
          <w:rFonts w:ascii="Arial" w:eastAsia="Times" w:hAnsi="Arial" w:cs="Arial"/>
          <w:b/>
          <w:sz w:val="24"/>
          <w:szCs w:val="24"/>
          <w:lang w:val="en-US"/>
        </w:rPr>
      </w:pPr>
    </w:p>
    <w:p w14:paraId="6DDC8BCA" w14:textId="6B87924D" w:rsidR="00C17734" w:rsidRPr="00D02549" w:rsidRDefault="00C80886" w:rsidP="001D6A39">
      <w:pPr>
        <w:spacing w:after="0" w:line="240" w:lineRule="auto"/>
        <w:jc w:val="center"/>
        <w:rPr>
          <w:rFonts w:ascii="Arial" w:eastAsia="Times" w:hAnsi="Arial" w:cs="Arial"/>
          <w:b/>
          <w:sz w:val="24"/>
          <w:szCs w:val="24"/>
          <w:lang w:val="en-US"/>
        </w:rPr>
      </w:pPr>
      <w:r>
        <w:rPr>
          <w:rFonts w:ascii="Arial" w:eastAsia="Times" w:hAnsi="Arial" w:cs="Arial"/>
          <w:b/>
          <w:sz w:val="24"/>
          <w:szCs w:val="24"/>
          <w:lang w:val="en-US"/>
        </w:rPr>
        <w:t>July – September</w:t>
      </w:r>
      <w:r w:rsidR="00A31358">
        <w:rPr>
          <w:rFonts w:ascii="Arial" w:eastAsia="Times" w:hAnsi="Arial" w:cs="Arial"/>
          <w:b/>
          <w:sz w:val="24"/>
          <w:szCs w:val="24"/>
          <w:lang w:val="en-US"/>
        </w:rPr>
        <w:t xml:space="preserve"> 2021</w:t>
      </w:r>
    </w:p>
    <w:p w14:paraId="40EBC410"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2FCD6112"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7511BF69"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44E9111C"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3C4243A7"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552A2765"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4D3643B4"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35D02D74"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0E6C858C"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744C0D7E"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24AE9F79"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5A28B2CE"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66607E79"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1EE0C88B"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307A3525"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5B558C34"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7BF096D5"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7D75174" w14:textId="77777777" w:rsidR="00C17734" w:rsidRPr="00D02549" w:rsidRDefault="0042379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sz w:val="24"/>
          <w:szCs w:val="24"/>
          <w:lang w:eastAsia="en-GB"/>
        </w:rPr>
        <w:t>22 Great Victoria Street</w:t>
      </w:r>
    </w:p>
    <w:p w14:paraId="7A5CB484"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Belfast </w:t>
      </w:r>
    </w:p>
    <w:p w14:paraId="518622F0" w14:textId="77777777" w:rsidR="00C17734" w:rsidRPr="00D02549" w:rsidRDefault="00C17734" w:rsidP="00C17734">
      <w:pPr>
        <w:tabs>
          <w:tab w:val="left" w:pos="3180"/>
        </w:tabs>
        <w:spacing w:after="0" w:line="240" w:lineRule="auto"/>
        <w:rPr>
          <w:rFonts w:ascii="Arial" w:eastAsia="Times" w:hAnsi="Arial" w:cs="Arial"/>
          <w:color w:val="000000"/>
          <w:sz w:val="24"/>
          <w:szCs w:val="24"/>
          <w:lang w:val="en-US"/>
        </w:rPr>
      </w:pPr>
      <w:r w:rsidRPr="00D02549">
        <w:rPr>
          <w:rFonts w:ascii="Arial" w:eastAsia="Times" w:hAnsi="Arial" w:cs="Arial"/>
          <w:color w:val="000000"/>
          <w:sz w:val="24"/>
          <w:szCs w:val="24"/>
          <w:lang w:val="en-US"/>
        </w:rPr>
        <w:t>BT</w:t>
      </w:r>
      <w:r w:rsidR="00423794" w:rsidRPr="00D02549">
        <w:rPr>
          <w:rFonts w:ascii="Arial" w:eastAsia="Times" w:hAnsi="Arial" w:cs="Arial"/>
          <w:color w:val="000000"/>
          <w:sz w:val="24"/>
          <w:szCs w:val="24"/>
          <w:lang w:val="en-US"/>
        </w:rPr>
        <w:t>2 7NJ</w:t>
      </w:r>
    </w:p>
    <w:p w14:paraId="21F73C1D" w14:textId="77777777" w:rsidR="00423794" w:rsidRPr="00D02549" w:rsidRDefault="00423794" w:rsidP="00C17734">
      <w:pPr>
        <w:tabs>
          <w:tab w:val="left" w:pos="3180"/>
        </w:tabs>
        <w:spacing w:after="0" w:line="240" w:lineRule="auto"/>
        <w:rPr>
          <w:rFonts w:ascii="Arial" w:eastAsia="Times" w:hAnsi="Arial" w:cs="Arial"/>
          <w:sz w:val="24"/>
          <w:szCs w:val="24"/>
          <w:lang w:val="en-US"/>
        </w:rPr>
      </w:pPr>
    </w:p>
    <w:p w14:paraId="24C9DFBB"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6F98CF70" w14:textId="77777777" w:rsidR="009F7466" w:rsidRPr="00D02549" w:rsidRDefault="009F7466" w:rsidP="00C17734">
      <w:pPr>
        <w:tabs>
          <w:tab w:val="left" w:pos="3180"/>
        </w:tabs>
        <w:spacing w:after="0" w:line="240" w:lineRule="auto"/>
        <w:ind w:left="1704"/>
        <w:rPr>
          <w:rFonts w:ascii="Arial" w:eastAsia="Times" w:hAnsi="Arial" w:cs="Arial"/>
          <w:sz w:val="24"/>
          <w:szCs w:val="24"/>
          <w:lang w:val="en-US"/>
        </w:rPr>
      </w:pPr>
    </w:p>
    <w:p w14:paraId="545AF8F7" w14:textId="77777777" w:rsidR="006B3A86" w:rsidRPr="00D02549" w:rsidRDefault="006B3A86" w:rsidP="00C17734">
      <w:pPr>
        <w:autoSpaceDE w:val="0"/>
        <w:autoSpaceDN w:val="0"/>
        <w:adjustRightInd w:val="0"/>
        <w:spacing w:after="0" w:line="240" w:lineRule="auto"/>
        <w:rPr>
          <w:rFonts w:ascii="Arial" w:eastAsia="Times" w:hAnsi="Arial" w:cs="Arial"/>
          <w:sz w:val="24"/>
          <w:szCs w:val="24"/>
          <w:lang w:val="en-US"/>
        </w:rPr>
      </w:pPr>
    </w:p>
    <w:p w14:paraId="410E108B" w14:textId="77777777" w:rsidR="00C17734" w:rsidRPr="00D02549" w:rsidRDefault="00C17734" w:rsidP="00C17734">
      <w:pPr>
        <w:autoSpaceDE w:val="0"/>
        <w:autoSpaceDN w:val="0"/>
        <w:adjustRightInd w:val="0"/>
        <w:spacing w:after="0" w:line="240" w:lineRule="auto"/>
        <w:rPr>
          <w:rFonts w:ascii="Arial" w:eastAsia="Times" w:hAnsi="Arial" w:cs="Arial"/>
          <w:b/>
          <w:bCs/>
          <w:color w:val="000000"/>
          <w:sz w:val="24"/>
          <w:szCs w:val="24"/>
          <w:lang w:eastAsia="en-GB"/>
        </w:rPr>
      </w:pPr>
      <w:r w:rsidRPr="00D02549">
        <w:rPr>
          <w:rFonts w:ascii="Arial" w:eastAsia="Times" w:hAnsi="Arial" w:cs="Arial"/>
          <w:b/>
          <w:bCs/>
          <w:color w:val="000000"/>
          <w:sz w:val="24"/>
          <w:szCs w:val="24"/>
          <w:lang w:eastAsia="en-GB"/>
        </w:rPr>
        <w:lastRenderedPageBreak/>
        <w:t xml:space="preserve">Access to documents </w:t>
      </w:r>
    </w:p>
    <w:p w14:paraId="539D8527"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D0A0F25" w14:textId="56D7668B"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This publication is a summary of Equality Impact Assessments (EQIA) and screening reflective of the period </w:t>
      </w:r>
      <w:r w:rsidR="00C80886">
        <w:rPr>
          <w:rFonts w:ascii="Arial" w:eastAsia="Times" w:hAnsi="Arial" w:cs="Arial"/>
          <w:color w:val="000000"/>
          <w:sz w:val="24"/>
          <w:szCs w:val="24"/>
          <w:lang w:eastAsia="en-GB"/>
        </w:rPr>
        <w:t>July to September</w:t>
      </w:r>
      <w:r w:rsidR="00A31358">
        <w:rPr>
          <w:rFonts w:ascii="Arial" w:eastAsia="Times" w:hAnsi="Arial" w:cs="Arial"/>
          <w:color w:val="000000"/>
          <w:sz w:val="24"/>
          <w:szCs w:val="24"/>
          <w:lang w:eastAsia="en-GB"/>
        </w:rPr>
        <w:t xml:space="preserve"> 2021</w:t>
      </w:r>
      <w:r w:rsidRPr="00D02549">
        <w:rPr>
          <w:rFonts w:ascii="Arial" w:eastAsia="Times" w:hAnsi="Arial" w:cs="Arial"/>
          <w:color w:val="000000"/>
          <w:sz w:val="24"/>
          <w:szCs w:val="24"/>
          <w:lang w:eastAsia="en-GB"/>
        </w:rPr>
        <w:t xml:space="preserve"> and summarises all the key findings and conclusions of each EQIA</w:t>
      </w:r>
      <w:r w:rsidR="006E684D" w:rsidRPr="00D02549">
        <w:rPr>
          <w:rFonts w:ascii="Arial" w:eastAsia="Times" w:hAnsi="Arial" w:cs="Arial"/>
          <w:color w:val="000000"/>
          <w:sz w:val="24"/>
          <w:szCs w:val="24"/>
          <w:lang w:eastAsia="en-GB"/>
        </w:rPr>
        <w:t xml:space="preserve"> and</w:t>
      </w:r>
      <w:r w:rsidRPr="00D02549">
        <w:rPr>
          <w:rFonts w:ascii="Arial" w:eastAsia="Times" w:hAnsi="Arial" w:cs="Arial"/>
          <w:color w:val="000000"/>
          <w:sz w:val="24"/>
          <w:szCs w:val="24"/>
          <w:lang w:eastAsia="en-GB"/>
        </w:rPr>
        <w:t xml:space="preserve"> the final decision of all screening. It can be made available in large-print, on disk, on audiocassette and in Braille and in other languages on request. For information about obtaining a copy in any of these formats – or to request a copy in any other accessible format – please contact: </w:t>
      </w:r>
    </w:p>
    <w:p w14:paraId="65F3E072"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7F665BB"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22A99B7D"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FBEDB1B"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37E88CB3"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Paula Logue</w:t>
      </w:r>
    </w:p>
    <w:p w14:paraId="6F6A8C76"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HR Manager</w:t>
      </w:r>
    </w:p>
    <w:p w14:paraId="659B781C" w14:textId="77777777" w:rsidR="00C17734" w:rsidRPr="00D02549" w:rsidRDefault="0042379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22 Great Victoria Street</w:t>
      </w:r>
    </w:p>
    <w:p w14:paraId="185BC415" w14:textId="77777777" w:rsidR="00423794" w:rsidRPr="00D02549" w:rsidRDefault="0042379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Belfast</w:t>
      </w:r>
    </w:p>
    <w:p w14:paraId="137E216A" w14:textId="77777777" w:rsidR="00423794" w:rsidRPr="00D02549" w:rsidRDefault="0042379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BT2 7NJ</w:t>
      </w:r>
    </w:p>
    <w:p w14:paraId="68D4936E"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Telephone 028 90899428</w:t>
      </w:r>
    </w:p>
    <w:p w14:paraId="3E28DE71"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E mail </w:t>
      </w:r>
      <w:r w:rsidRPr="00D02549">
        <w:rPr>
          <w:rFonts w:ascii="Arial" w:eastAsia="Times" w:hAnsi="Arial" w:cs="Arial"/>
          <w:color w:val="000000"/>
          <w:sz w:val="24"/>
          <w:szCs w:val="24"/>
          <w:u w:val="single"/>
          <w:lang w:eastAsia="en-GB"/>
        </w:rPr>
        <w:t xml:space="preserve">Paula.Logue@Translink.co.uk </w:t>
      </w:r>
    </w:p>
    <w:p w14:paraId="40EA7C14"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Textphone 028 9038 7505 (This connects to the Translink Call Centre) </w:t>
      </w:r>
    </w:p>
    <w:p w14:paraId="7EA6DBBC"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p>
    <w:p w14:paraId="6248BEA5"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p>
    <w:p w14:paraId="1BC6A9D1" w14:textId="38055056" w:rsidR="00C17734" w:rsidRDefault="00C17734" w:rsidP="00C17734">
      <w:pPr>
        <w:autoSpaceDE w:val="0"/>
        <w:autoSpaceDN w:val="0"/>
        <w:adjustRightInd w:val="0"/>
        <w:spacing w:after="0" w:line="240" w:lineRule="auto"/>
        <w:rPr>
          <w:rFonts w:ascii="Arial" w:eastAsia="Times" w:hAnsi="Arial" w:cs="Arial"/>
          <w:color w:val="000000"/>
          <w:sz w:val="24"/>
          <w:szCs w:val="24"/>
          <w:u w:val="single"/>
          <w:lang w:eastAsia="en-GB"/>
        </w:rPr>
      </w:pPr>
      <w:r w:rsidRPr="00D02549">
        <w:rPr>
          <w:rFonts w:ascii="Arial" w:eastAsia="Times" w:hAnsi="Arial" w:cs="Arial"/>
          <w:color w:val="000000"/>
          <w:sz w:val="24"/>
          <w:szCs w:val="24"/>
          <w:lang w:eastAsia="en-GB"/>
        </w:rPr>
        <w:t xml:space="preserve">This document and other documentation relating to the Equality Scheme can be accessed on the Translink website at </w:t>
      </w:r>
      <w:r w:rsidRPr="00D02549">
        <w:rPr>
          <w:rFonts w:ascii="Arial" w:eastAsia="Times" w:hAnsi="Arial" w:cs="Arial"/>
          <w:color w:val="000000"/>
          <w:sz w:val="24"/>
          <w:szCs w:val="24"/>
          <w:u w:val="single"/>
          <w:lang w:eastAsia="en-GB"/>
        </w:rPr>
        <w:t>www.translink.co.uk.</w:t>
      </w:r>
    </w:p>
    <w:p w14:paraId="2F6D83A7" w14:textId="77777777" w:rsidR="002A13A7" w:rsidRPr="00D02549" w:rsidRDefault="002A13A7" w:rsidP="00C17734">
      <w:pPr>
        <w:autoSpaceDE w:val="0"/>
        <w:autoSpaceDN w:val="0"/>
        <w:adjustRightInd w:val="0"/>
        <w:spacing w:after="0" w:line="240" w:lineRule="auto"/>
        <w:rPr>
          <w:rFonts w:ascii="Arial" w:eastAsia="Times" w:hAnsi="Arial" w:cs="Arial"/>
          <w:color w:val="000000"/>
          <w:sz w:val="24"/>
          <w:szCs w:val="24"/>
          <w:lang w:eastAsia="en-GB"/>
        </w:rPr>
      </w:pPr>
    </w:p>
    <w:p w14:paraId="17607783"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Various references to earlier reports may be made throughout this document. Each of the earlier reports is avai</w:t>
      </w:r>
      <w:r w:rsidR="008B0847" w:rsidRPr="00D02549">
        <w:rPr>
          <w:rFonts w:ascii="Arial" w:eastAsia="Times" w:hAnsi="Arial" w:cs="Arial"/>
          <w:color w:val="000000"/>
          <w:sz w:val="24"/>
          <w:szCs w:val="24"/>
          <w:lang w:eastAsia="en-GB"/>
        </w:rPr>
        <w:t xml:space="preserve">lable upon request if not </w:t>
      </w:r>
      <w:r w:rsidRPr="00D02549">
        <w:rPr>
          <w:rFonts w:ascii="Arial" w:eastAsia="Times" w:hAnsi="Arial" w:cs="Arial"/>
          <w:color w:val="000000"/>
          <w:sz w:val="24"/>
          <w:szCs w:val="24"/>
          <w:lang w:eastAsia="en-GB"/>
        </w:rPr>
        <w:t xml:space="preserve">still accessible on the Translink website. Hard copies and copies in alternative formats can be made available on request. </w:t>
      </w:r>
    </w:p>
    <w:p w14:paraId="6AD587E5" w14:textId="77777777" w:rsidR="00C17734" w:rsidRPr="00D02549" w:rsidRDefault="00C17734" w:rsidP="00C17734">
      <w:pPr>
        <w:tabs>
          <w:tab w:val="left" w:pos="3180"/>
        </w:tabs>
        <w:spacing w:after="0" w:line="240" w:lineRule="auto"/>
        <w:rPr>
          <w:rFonts w:ascii="Arial" w:eastAsia="Times" w:hAnsi="Arial" w:cs="Arial"/>
          <w:sz w:val="24"/>
          <w:szCs w:val="24"/>
          <w:lang w:val="en-US"/>
        </w:rPr>
      </w:pPr>
    </w:p>
    <w:p w14:paraId="1CCB5BF2" w14:textId="77777777" w:rsidR="00C17734" w:rsidRPr="00D02549" w:rsidRDefault="00C17734" w:rsidP="00C17734">
      <w:pPr>
        <w:tabs>
          <w:tab w:val="left" w:pos="3180"/>
        </w:tabs>
        <w:spacing w:after="0" w:line="240" w:lineRule="auto"/>
        <w:rPr>
          <w:rFonts w:ascii="Arial" w:eastAsia="Times" w:hAnsi="Arial" w:cs="Arial"/>
          <w:b/>
          <w:sz w:val="24"/>
          <w:szCs w:val="24"/>
          <w:lang w:val="en-US"/>
        </w:rPr>
      </w:pPr>
    </w:p>
    <w:p w14:paraId="40932137" w14:textId="77777777" w:rsidR="00C17734" w:rsidRPr="00D02549" w:rsidRDefault="00C17734" w:rsidP="00C17734">
      <w:pPr>
        <w:tabs>
          <w:tab w:val="left" w:pos="3180"/>
        </w:tabs>
        <w:spacing w:after="0" w:line="240" w:lineRule="auto"/>
        <w:rPr>
          <w:rFonts w:ascii="Arial" w:eastAsia="Times" w:hAnsi="Arial" w:cs="Arial"/>
          <w:b/>
          <w:sz w:val="24"/>
          <w:szCs w:val="24"/>
          <w:lang w:val="en-US"/>
        </w:rPr>
      </w:pPr>
    </w:p>
    <w:p w14:paraId="676E0DB3" w14:textId="77777777" w:rsidR="00C17734" w:rsidRPr="00D02549" w:rsidRDefault="00C17734" w:rsidP="00C17734">
      <w:pPr>
        <w:tabs>
          <w:tab w:val="left" w:pos="3180"/>
        </w:tabs>
        <w:spacing w:after="0" w:line="240" w:lineRule="auto"/>
        <w:rPr>
          <w:rFonts w:ascii="Arial" w:eastAsia="Times" w:hAnsi="Arial" w:cs="Arial"/>
          <w:b/>
          <w:sz w:val="24"/>
          <w:szCs w:val="24"/>
          <w:lang w:val="en-US"/>
        </w:rPr>
      </w:pPr>
    </w:p>
    <w:p w14:paraId="04107A40" w14:textId="77777777" w:rsidR="00C17734" w:rsidRPr="00D02549" w:rsidRDefault="00C17734" w:rsidP="00C17734">
      <w:pPr>
        <w:tabs>
          <w:tab w:val="left" w:pos="3180"/>
        </w:tabs>
        <w:spacing w:after="0" w:line="240" w:lineRule="auto"/>
        <w:rPr>
          <w:rFonts w:ascii="Arial" w:eastAsia="Times" w:hAnsi="Arial" w:cs="Arial"/>
          <w:b/>
          <w:sz w:val="24"/>
          <w:szCs w:val="24"/>
          <w:lang w:val="en-US"/>
        </w:rPr>
      </w:pPr>
    </w:p>
    <w:p w14:paraId="072EA426"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235BF071"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1923E017"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10589F4F"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32E46215"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7E9384EF"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7C5FC5B3"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01304E0E"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352F2376"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6C703E6E"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29180221"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1916671C"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0B7E5CB7"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09B78D29" w14:textId="77777777" w:rsidR="008B0847" w:rsidRDefault="008B0847" w:rsidP="006B3A86">
      <w:pPr>
        <w:autoSpaceDE w:val="0"/>
        <w:autoSpaceDN w:val="0"/>
        <w:adjustRightInd w:val="0"/>
        <w:spacing w:after="0" w:line="240" w:lineRule="auto"/>
        <w:outlineLvl w:val="0"/>
        <w:rPr>
          <w:rFonts w:ascii="Arial" w:eastAsia="Times" w:hAnsi="Arial" w:cs="Arial"/>
          <w:b/>
          <w:sz w:val="24"/>
          <w:szCs w:val="24"/>
          <w:lang w:val="en-US"/>
        </w:rPr>
      </w:pPr>
    </w:p>
    <w:p w14:paraId="61AF059B" w14:textId="77777777" w:rsidR="00D02549" w:rsidRPr="00D02549" w:rsidRDefault="00D02549" w:rsidP="006B3A86">
      <w:pPr>
        <w:autoSpaceDE w:val="0"/>
        <w:autoSpaceDN w:val="0"/>
        <w:adjustRightInd w:val="0"/>
        <w:spacing w:after="0" w:line="240" w:lineRule="auto"/>
        <w:outlineLvl w:val="0"/>
        <w:rPr>
          <w:rFonts w:ascii="Arial" w:eastAsia="Times" w:hAnsi="Arial" w:cs="Arial"/>
          <w:b/>
          <w:sz w:val="24"/>
          <w:szCs w:val="24"/>
          <w:lang w:val="en-US"/>
        </w:rPr>
      </w:pPr>
    </w:p>
    <w:p w14:paraId="1276EF7E"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77CE62A0"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43AA9A9F" w14:textId="77777777" w:rsidR="00C17734" w:rsidRPr="00D02549" w:rsidRDefault="00C17734" w:rsidP="006B3A86">
      <w:pPr>
        <w:autoSpaceDE w:val="0"/>
        <w:autoSpaceDN w:val="0"/>
        <w:adjustRightInd w:val="0"/>
        <w:spacing w:after="0" w:line="240" w:lineRule="auto"/>
        <w:outlineLvl w:val="0"/>
        <w:rPr>
          <w:rFonts w:ascii="Arial" w:eastAsia="Times" w:hAnsi="Arial" w:cs="Arial"/>
          <w:b/>
          <w:bCs/>
          <w:color w:val="000000"/>
          <w:sz w:val="24"/>
          <w:szCs w:val="24"/>
          <w:lang w:eastAsia="en-GB"/>
        </w:rPr>
      </w:pPr>
      <w:r w:rsidRPr="00D02549">
        <w:rPr>
          <w:rFonts w:ascii="Arial" w:eastAsia="Times" w:hAnsi="Arial" w:cs="Arial"/>
          <w:b/>
          <w:bCs/>
          <w:color w:val="000000"/>
          <w:sz w:val="24"/>
          <w:szCs w:val="24"/>
          <w:lang w:eastAsia="en-GB"/>
        </w:rPr>
        <w:t xml:space="preserve">Section 75 </w:t>
      </w:r>
    </w:p>
    <w:p w14:paraId="02FAA167" w14:textId="77777777" w:rsidR="006B3A86" w:rsidRPr="00D02549" w:rsidRDefault="006B3A86" w:rsidP="006B3A86">
      <w:pPr>
        <w:autoSpaceDE w:val="0"/>
        <w:autoSpaceDN w:val="0"/>
        <w:adjustRightInd w:val="0"/>
        <w:spacing w:after="0" w:line="240" w:lineRule="auto"/>
        <w:outlineLvl w:val="0"/>
        <w:rPr>
          <w:rFonts w:ascii="Arial" w:eastAsia="Times" w:hAnsi="Arial" w:cs="Arial"/>
          <w:b/>
          <w:bCs/>
          <w:color w:val="000000"/>
          <w:sz w:val="24"/>
          <w:szCs w:val="24"/>
          <w:lang w:eastAsia="en-GB"/>
        </w:rPr>
      </w:pPr>
    </w:p>
    <w:p w14:paraId="640EA583"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Under Section 75 of the Northern Ireland Act 1998, the Northern Ireland Transport Holding Company (</w:t>
      </w:r>
      <w:proofErr w:type="spellStart"/>
      <w:r w:rsidRPr="00D02549">
        <w:rPr>
          <w:rFonts w:ascii="Arial" w:eastAsia="Times" w:hAnsi="Arial" w:cs="Arial"/>
          <w:color w:val="000000"/>
          <w:sz w:val="24"/>
          <w:szCs w:val="24"/>
          <w:lang w:eastAsia="en-GB"/>
        </w:rPr>
        <w:t>NITHCo</w:t>
      </w:r>
      <w:proofErr w:type="spellEnd"/>
      <w:r w:rsidRPr="00D02549">
        <w:rPr>
          <w:rFonts w:ascii="Arial" w:eastAsia="Times" w:hAnsi="Arial" w:cs="Arial"/>
          <w:color w:val="000000"/>
          <w:sz w:val="24"/>
          <w:szCs w:val="24"/>
          <w:lang w:eastAsia="en-GB"/>
        </w:rPr>
        <w:t xml:space="preserve">) is required </w:t>
      </w:r>
      <w:r w:rsidRPr="00D02549">
        <w:rPr>
          <w:rFonts w:ascii="Arial" w:eastAsia="Times" w:hAnsi="Arial" w:cs="Arial"/>
          <w:b/>
          <w:bCs/>
          <w:color w:val="000000"/>
          <w:sz w:val="24"/>
          <w:szCs w:val="24"/>
          <w:lang w:eastAsia="en-GB"/>
        </w:rPr>
        <w:t xml:space="preserve">to have due regard to the need to promote equality of opportunity </w:t>
      </w:r>
      <w:r w:rsidRPr="00D02549">
        <w:rPr>
          <w:rFonts w:ascii="Arial" w:eastAsia="Times" w:hAnsi="Arial" w:cs="Arial"/>
          <w:color w:val="000000"/>
          <w:sz w:val="24"/>
          <w:szCs w:val="24"/>
          <w:lang w:eastAsia="en-GB"/>
        </w:rPr>
        <w:t xml:space="preserve">– </w:t>
      </w:r>
    </w:p>
    <w:p w14:paraId="20F07C2B" w14:textId="77777777" w:rsidR="00C17734" w:rsidRPr="00D02549" w:rsidRDefault="00C17734" w:rsidP="00C17734">
      <w:pPr>
        <w:autoSpaceDE w:val="0"/>
        <w:autoSpaceDN w:val="0"/>
        <w:adjustRightInd w:val="0"/>
        <w:spacing w:after="0" w:line="240" w:lineRule="auto"/>
        <w:jc w:val="both"/>
        <w:rPr>
          <w:rFonts w:ascii="Arial" w:eastAsia="Times" w:hAnsi="Arial" w:cs="Arial"/>
          <w:color w:val="000000"/>
          <w:sz w:val="24"/>
          <w:szCs w:val="24"/>
          <w:lang w:eastAsia="en-GB"/>
        </w:rPr>
      </w:pPr>
    </w:p>
    <w:p w14:paraId="44D8457A" w14:textId="77777777" w:rsidR="00C17734" w:rsidRPr="00D02549" w:rsidRDefault="00C17734" w:rsidP="00C17734">
      <w:pPr>
        <w:numPr>
          <w:ilvl w:val="0"/>
          <w:numId w:val="3"/>
        </w:numPr>
        <w:autoSpaceDE w:val="0"/>
        <w:autoSpaceDN w:val="0"/>
        <w:adjustRightInd w:val="0"/>
        <w:spacing w:after="0" w:line="240" w:lineRule="auto"/>
        <w:jc w:val="both"/>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between persons of different;</w:t>
      </w:r>
    </w:p>
    <w:p w14:paraId="37EE3A94"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religious belief </w:t>
      </w:r>
    </w:p>
    <w:p w14:paraId="494A10C3" w14:textId="77777777" w:rsidR="00C17734" w:rsidRPr="00D02549" w:rsidRDefault="00C17734" w:rsidP="00C17734">
      <w:pPr>
        <w:autoSpaceDE w:val="0"/>
        <w:autoSpaceDN w:val="0"/>
        <w:adjustRightInd w:val="0"/>
        <w:spacing w:after="0" w:line="240" w:lineRule="auto"/>
        <w:ind w:left="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political opinion </w:t>
      </w:r>
    </w:p>
    <w:p w14:paraId="3971F03E"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racial group </w:t>
      </w:r>
    </w:p>
    <w:p w14:paraId="631A4779"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age </w:t>
      </w:r>
    </w:p>
    <w:p w14:paraId="0234DBB5"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marital status </w:t>
      </w:r>
    </w:p>
    <w:p w14:paraId="40DD4DB3"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sexual orientation </w:t>
      </w:r>
    </w:p>
    <w:p w14:paraId="04FAA68C"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1ED3FD29" w14:textId="77777777" w:rsidR="00C17734" w:rsidRPr="00D02549" w:rsidRDefault="00C17734" w:rsidP="00C17734">
      <w:pPr>
        <w:numPr>
          <w:ilvl w:val="0"/>
          <w:numId w:val="3"/>
        </w:num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between men and women generally; </w:t>
      </w:r>
    </w:p>
    <w:p w14:paraId="45A3DF7E"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3AC1B732" w14:textId="77777777" w:rsidR="00C17734" w:rsidRPr="00D02549" w:rsidRDefault="00C17734" w:rsidP="00C17734">
      <w:pPr>
        <w:numPr>
          <w:ilvl w:val="0"/>
          <w:numId w:val="3"/>
        </w:num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between persons with a disability and persons without; and </w:t>
      </w:r>
    </w:p>
    <w:p w14:paraId="349DCB83"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24952BF8" w14:textId="77777777" w:rsidR="00C17734" w:rsidRPr="00D02549" w:rsidRDefault="00C17734" w:rsidP="00C17734">
      <w:pPr>
        <w:numPr>
          <w:ilvl w:val="0"/>
          <w:numId w:val="3"/>
        </w:num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between persons with dependants and persons without. </w:t>
      </w:r>
    </w:p>
    <w:p w14:paraId="09C49899"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61ECE58"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Without prejudice to the obligations set out above, </w:t>
      </w:r>
      <w:proofErr w:type="spellStart"/>
      <w:r w:rsidRPr="00D02549">
        <w:rPr>
          <w:rFonts w:ascii="Arial" w:eastAsia="Times" w:hAnsi="Arial" w:cs="Arial"/>
          <w:color w:val="000000"/>
          <w:sz w:val="24"/>
          <w:szCs w:val="24"/>
          <w:lang w:eastAsia="en-GB"/>
        </w:rPr>
        <w:t>NITHCo</w:t>
      </w:r>
      <w:proofErr w:type="spellEnd"/>
      <w:r w:rsidRPr="00D02549">
        <w:rPr>
          <w:rFonts w:ascii="Arial" w:eastAsia="Times" w:hAnsi="Arial" w:cs="Arial"/>
          <w:color w:val="000000"/>
          <w:sz w:val="24"/>
          <w:szCs w:val="24"/>
          <w:lang w:eastAsia="en-GB"/>
        </w:rPr>
        <w:t xml:space="preserve"> is also required </w:t>
      </w:r>
      <w:r w:rsidRPr="00D02549">
        <w:rPr>
          <w:rFonts w:ascii="Arial" w:eastAsia="Times" w:hAnsi="Arial" w:cs="Arial"/>
          <w:b/>
          <w:bCs/>
          <w:color w:val="000000"/>
          <w:sz w:val="24"/>
          <w:szCs w:val="24"/>
          <w:lang w:eastAsia="en-GB"/>
        </w:rPr>
        <w:t>to have regard to the desirability of promoting good relations between persons of different religious beliefs, political opinion or racial group</w:t>
      </w:r>
      <w:r w:rsidRPr="00D02549">
        <w:rPr>
          <w:rFonts w:ascii="Arial" w:eastAsia="Times" w:hAnsi="Arial" w:cs="Arial"/>
          <w:color w:val="000000"/>
          <w:sz w:val="24"/>
          <w:szCs w:val="24"/>
          <w:lang w:eastAsia="en-GB"/>
        </w:rPr>
        <w:t xml:space="preserve">. </w:t>
      </w:r>
    </w:p>
    <w:p w14:paraId="76DED89D"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E28E649"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u w:val="single"/>
          <w:lang w:eastAsia="en-GB"/>
        </w:rPr>
      </w:pPr>
      <w:r w:rsidRPr="00D02549">
        <w:rPr>
          <w:rFonts w:ascii="Arial" w:eastAsia="Times" w:hAnsi="Arial" w:cs="Arial"/>
          <w:color w:val="000000"/>
          <w:sz w:val="24"/>
          <w:szCs w:val="24"/>
          <w:lang w:eastAsia="en-GB"/>
        </w:rPr>
        <w:t xml:space="preserve">Schedule 9 of the Act sets out the detailed procedure for the implementation of this duty including the publication of an Equality Scheme and the conduct of Equality Impact Assessments (EQIA) of selected policies. In response to the Act, NITHC has an active Equality Scheme approved by the Equality Commission. The Equality Scheme can be accessed on the Translink website at </w:t>
      </w:r>
      <w:hyperlink r:id="rId12" w:history="1">
        <w:r w:rsidRPr="00D02549">
          <w:rPr>
            <w:rFonts w:ascii="Arial" w:eastAsia="Times" w:hAnsi="Arial" w:cs="Arial"/>
            <w:color w:val="142062"/>
            <w:sz w:val="24"/>
            <w:szCs w:val="24"/>
            <w:u w:val="single"/>
            <w:lang w:eastAsia="en-GB"/>
          </w:rPr>
          <w:t>www.translink.co.uk</w:t>
        </w:r>
      </w:hyperlink>
      <w:r w:rsidRPr="00D02549">
        <w:rPr>
          <w:rFonts w:ascii="Arial" w:eastAsia="Times" w:hAnsi="Arial" w:cs="Arial"/>
          <w:color w:val="000000"/>
          <w:sz w:val="24"/>
          <w:szCs w:val="24"/>
          <w:u w:val="single"/>
          <w:lang w:eastAsia="en-GB"/>
        </w:rPr>
        <w:t>.</w:t>
      </w:r>
    </w:p>
    <w:p w14:paraId="6217640C" w14:textId="77777777" w:rsidR="00D0701C" w:rsidRPr="00D02549" w:rsidRDefault="00D0701C">
      <w:pPr>
        <w:rPr>
          <w:rFonts w:ascii="Arial" w:hAnsi="Arial" w:cs="Arial"/>
          <w:sz w:val="24"/>
          <w:szCs w:val="24"/>
        </w:rPr>
      </w:pPr>
    </w:p>
    <w:p w14:paraId="3665FEEB" w14:textId="77777777" w:rsidR="00C17734" w:rsidRPr="00D02549" w:rsidRDefault="00C17734" w:rsidP="006B3A86">
      <w:pPr>
        <w:rPr>
          <w:rFonts w:ascii="Arial" w:hAnsi="Arial" w:cs="Arial"/>
          <w:b/>
          <w:sz w:val="24"/>
          <w:szCs w:val="24"/>
        </w:rPr>
      </w:pPr>
      <w:proofErr w:type="spellStart"/>
      <w:r w:rsidRPr="00D02549">
        <w:rPr>
          <w:rFonts w:ascii="Arial" w:hAnsi="Arial" w:cs="Arial"/>
          <w:b/>
          <w:sz w:val="24"/>
          <w:szCs w:val="24"/>
        </w:rPr>
        <w:t>NITHCo</w:t>
      </w:r>
      <w:proofErr w:type="spellEnd"/>
      <w:r w:rsidRPr="00D02549">
        <w:rPr>
          <w:rFonts w:ascii="Arial" w:hAnsi="Arial" w:cs="Arial"/>
          <w:b/>
          <w:sz w:val="24"/>
          <w:szCs w:val="24"/>
        </w:rPr>
        <w:t xml:space="preserve"> and Translink</w:t>
      </w:r>
    </w:p>
    <w:p w14:paraId="01F1600E" w14:textId="77777777" w:rsidR="00C17734" w:rsidRPr="00D02549" w:rsidRDefault="00C17734" w:rsidP="00C17734">
      <w:pPr>
        <w:rPr>
          <w:rFonts w:ascii="Arial" w:hAnsi="Arial" w:cs="Arial"/>
          <w:sz w:val="24"/>
          <w:szCs w:val="24"/>
        </w:rPr>
      </w:pPr>
      <w:proofErr w:type="spellStart"/>
      <w:r w:rsidRPr="00D02549">
        <w:rPr>
          <w:rFonts w:ascii="Arial" w:hAnsi="Arial" w:cs="Arial"/>
          <w:sz w:val="24"/>
          <w:szCs w:val="24"/>
        </w:rPr>
        <w:t>NITHCo</w:t>
      </w:r>
      <w:proofErr w:type="spellEnd"/>
      <w:r w:rsidRPr="00D02549">
        <w:rPr>
          <w:rFonts w:ascii="Arial" w:hAnsi="Arial" w:cs="Arial"/>
          <w:sz w:val="24"/>
          <w:szCs w:val="24"/>
        </w:rPr>
        <w:t xml:space="preserve"> is a public corporation established under the Transport Act (NI) 1967 to oversee the provision of public transport in Northern Ireland. It is responsible for the operation of its subsidiary companies, </w:t>
      </w:r>
      <w:proofErr w:type="spellStart"/>
      <w:r w:rsidRPr="00D02549">
        <w:rPr>
          <w:rFonts w:ascii="Arial" w:hAnsi="Arial" w:cs="Arial"/>
          <w:sz w:val="24"/>
          <w:szCs w:val="24"/>
        </w:rPr>
        <w:t>Citybus</w:t>
      </w:r>
      <w:proofErr w:type="spellEnd"/>
      <w:r w:rsidRPr="00D02549">
        <w:rPr>
          <w:rFonts w:ascii="Arial" w:hAnsi="Arial" w:cs="Arial"/>
          <w:sz w:val="24"/>
          <w:szCs w:val="24"/>
        </w:rPr>
        <w:t xml:space="preserve"> (which operates Metro bus services), NI Railways and </w:t>
      </w:r>
      <w:proofErr w:type="spellStart"/>
      <w:r w:rsidRPr="00D02549">
        <w:rPr>
          <w:rFonts w:ascii="Arial" w:hAnsi="Arial" w:cs="Arial"/>
          <w:sz w:val="24"/>
          <w:szCs w:val="24"/>
        </w:rPr>
        <w:t>Ulsterbus</w:t>
      </w:r>
      <w:proofErr w:type="spellEnd"/>
      <w:r w:rsidRPr="00D02549">
        <w:rPr>
          <w:rFonts w:ascii="Arial" w:hAnsi="Arial" w:cs="Arial"/>
          <w:sz w:val="24"/>
          <w:szCs w:val="24"/>
        </w:rPr>
        <w:t xml:space="preserve">, which operate together under the brand name Translink to deliver scheduled bus and rail services in Northern Ireland, including cross-border and cross-channel links. </w:t>
      </w:r>
      <w:proofErr w:type="spellStart"/>
      <w:r w:rsidRPr="00D02549">
        <w:rPr>
          <w:rFonts w:ascii="Arial" w:hAnsi="Arial" w:cs="Arial"/>
          <w:sz w:val="24"/>
          <w:szCs w:val="24"/>
        </w:rPr>
        <w:t>NITHC</w:t>
      </w:r>
      <w:r w:rsidR="0041677A" w:rsidRPr="00D02549">
        <w:rPr>
          <w:rFonts w:ascii="Arial" w:hAnsi="Arial" w:cs="Arial"/>
          <w:sz w:val="24"/>
          <w:szCs w:val="24"/>
        </w:rPr>
        <w:t>o</w:t>
      </w:r>
      <w:proofErr w:type="spellEnd"/>
      <w:r w:rsidRPr="00D02549">
        <w:rPr>
          <w:rFonts w:ascii="Arial" w:hAnsi="Arial" w:cs="Arial"/>
          <w:sz w:val="24"/>
          <w:szCs w:val="24"/>
        </w:rPr>
        <w:t xml:space="preserve"> is accountable to the D</w:t>
      </w:r>
      <w:r w:rsidR="000347B9">
        <w:rPr>
          <w:rFonts w:ascii="Arial" w:hAnsi="Arial" w:cs="Arial"/>
          <w:sz w:val="24"/>
          <w:szCs w:val="24"/>
        </w:rPr>
        <w:t>epartment for</w:t>
      </w:r>
      <w:r w:rsidR="00826A18">
        <w:rPr>
          <w:rFonts w:ascii="Arial" w:hAnsi="Arial" w:cs="Arial"/>
          <w:sz w:val="24"/>
          <w:szCs w:val="24"/>
        </w:rPr>
        <w:t xml:space="preserve"> Infrastructure (D</w:t>
      </w:r>
      <w:r w:rsidR="009A134D">
        <w:rPr>
          <w:rFonts w:ascii="Arial" w:hAnsi="Arial" w:cs="Arial"/>
          <w:sz w:val="24"/>
          <w:szCs w:val="24"/>
        </w:rPr>
        <w:t>F</w:t>
      </w:r>
      <w:r w:rsidR="00826A18">
        <w:rPr>
          <w:rFonts w:ascii="Arial" w:hAnsi="Arial" w:cs="Arial"/>
          <w:sz w:val="24"/>
          <w:szCs w:val="24"/>
        </w:rPr>
        <w:t xml:space="preserve">I) </w:t>
      </w:r>
      <w:r w:rsidRPr="00D02549">
        <w:rPr>
          <w:rFonts w:ascii="Arial" w:hAnsi="Arial" w:cs="Arial"/>
          <w:sz w:val="24"/>
          <w:szCs w:val="24"/>
        </w:rPr>
        <w:t>which develops transport strategies for Northern Ireland and determines public transport policy.</w:t>
      </w:r>
    </w:p>
    <w:p w14:paraId="23FEB508" w14:textId="77777777" w:rsidR="00C17734" w:rsidRPr="00D02549" w:rsidRDefault="00C17734" w:rsidP="00C17734">
      <w:pPr>
        <w:rPr>
          <w:rFonts w:ascii="Arial" w:hAnsi="Arial" w:cs="Arial"/>
          <w:sz w:val="24"/>
          <w:szCs w:val="24"/>
        </w:rPr>
      </w:pPr>
      <w:r w:rsidRPr="00D02549">
        <w:rPr>
          <w:rFonts w:ascii="Arial" w:hAnsi="Arial" w:cs="Arial"/>
          <w:sz w:val="24"/>
          <w:szCs w:val="24"/>
        </w:rPr>
        <w:t xml:space="preserve">The </w:t>
      </w:r>
      <w:proofErr w:type="spellStart"/>
      <w:r w:rsidRPr="00D02549">
        <w:rPr>
          <w:rFonts w:ascii="Arial" w:hAnsi="Arial" w:cs="Arial"/>
          <w:sz w:val="24"/>
          <w:szCs w:val="24"/>
        </w:rPr>
        <w:t>NITHCo</w:t>
      </w:r>
      <w:proofErr w:type="spellEnd"/>
      <w:r w:rsidRPr="00D02549">
        <w:rPr>
          <w:rFonts w:ascii="Arial" w:hAnsi="Arial" w:cs="Arial"/>
          <w:sz w:val="24"/>
          <w:szCs w:val="24"/>
        </w:rPr>
        <w:t xml:space="preserve"> Board is responsible for approving the strategies of its subsidiary companies and the annual Corporate Plan and for their proper governance. It meets on a regular basis to review the implementation of policy objectives and to monitor financial performance. </w:t>
      </w:r>
      <w:proofErr w:type="spellStart"/>
      <w:r w:rsidRPr="00D02549">
        <w:rPr>
          <w:rFonts w:ascii="Arial" w:hAnsi="Arial" w:cs="Arial"/>
          <w:sz w:val="24"/>
          <w:szCs w:val="24"/>
        </w:rPr>
        <w:t>NITHCo</w:t>
      </w:r>
      <w:proofErr w:type="spellEnd"/>
      <w:r w:rsidRPr="00D02549">
        <w:rPr>
          <w:rFonts w:ascii="Arial" w:hAnsi="Arial" w:cs="Arial"/>
          <w:sz w:val="24"/>
          <w:szCs w:val="24"/>
        </w:rPr>
        <w:t xml:space="preserve"> also owns a portfolio of property investments that generate funds for capital investment throughout the Group. </w:t>
      </w:r>
    </w:p>
    <w:p w14:paraId="7D73B35F" w14:textId="77777777" w:rsidR="00C17734" w:rsidRPr="00D02549" w:rsidRDefault="00C17734" w:rsidP="00C17734">
      <w:pPr>
        <w:rPr>
          <w:rFonts w:ascii="Arial" w:hAnsi="Arial" w:cs="Arial"/>
          <w:sz w:val="24"/>
          <w:szCs w:val="24"/>
        </w:rPr>
      </w:pPr>
      <w:r w:rsidRPr="00D02549">
        <w:rPr>
          <w:rFonts w:ascii="Arial" w:hAnsi="Arial" w:cs="Arial"/>
          <w:sz w:val="24"/>
          <w:szCs w:val="24"/>
        </w:rPr>
        <w:lastRenderedPageBreak/>
        <w:t xml:space="preserve">The responsibilities of the various bodies which together deliver public transport services in Northern Ireland can best be illustrated as follows: </w:t>
      </w:r>
    </w:p>
    <w:p w14:paraId="5AB52E95" w14:textId="77777777" w:rsidR="00C17734" w:rsidRPr="00D02549" w:rsidRDefault="00C17734" w:rsidP="00C17734">
      <w:pPr>
        <w:rPr>
          <w:rFonts w:ascii="Arial" w:hAnsi="Arial" w:cs="Arial"/>
          <w:b/>
          <w:sz w:val="24"/>
          <w:szCs w:val="24"/>
        </w:rPr>
      </w:pPr>
      <w:r w:rsidRPr="00D02549">
        <w:rPr>
          <w:rFonts w:ascii="Arial" w:hAnsi="Arial" w:cs="Arial"/>
          <w:b/>
          <w:sz w:val="24"/>
          <w:szCs w:val="24"/>
        </w:rPr>
        <w:t xml:space="preserve">Screening of policies </w:t>
      </w:r>
    </w:p>
    <w:p w14:paraId="73C8F9B2" w14:textId="77777777" w:rsidR="00C17734" w:rsidRPr="00D02549" w:rsidRDefault="00C17734" w:rsidP="00C17734">
      <w:pPr>
        <w:rPr>
          <w:rFonts w:ascii="Arial" w:hAnsi="Arial" w:cs="Arial"/>
          <w:sz w:val="24"/>
          <w:szCs w:val="24"/>
        </w:rPr>
      </w:pPr>
      <w:r w:rsidRPr="00D02549">
        <w:rPr>
          <w:rFonts w:ascii="Arial" w:hAnsi="Arial" w:cs="Arial"/>
          <w:sz w:val="24"/>
          <w:szCs w:val="24"/>
        </w:rPr>
        <w:t xml:space="preserve">The Equality Scheme includes a commitment to applying a systematic screening process. If the conclusion reached at the end of the screening process is that the policy has (or is likely to have) a significant impact on equality of opportunity, then consideration will be given to undertaking an Equality Impact Assessment (EQIA). This is a thorough review of a policy, including consultation with everyone affected by it, which can result in suggestions for change. </w:t>
      </w:r>
    </w:p>
    <w:p w14:paraId="00200D44" w14:textId="77777777" w:rsidR="003E5F80" w:rsidRPr="00D02549" w:rsidRDefault="003E5F80" w:rsidP="003E5F80">
      <w:pPr>
        <w:rPr>
          <w:rFonts w:ascii="Arial" w:hAnsi="Arial" w:cs="Arial"/>
          <w:b/>
          <w:sz w:val="24"/>
          <w:szCs w:val="24"/>
        </w:rPr>
      </w:pPr>
      <w:r w:rsidRPr="00D02549">
        <w:rPr>
          <w:rFonts w:ascii="Arial" w:hAnsi="Arial" w:cs="Arial"/>
          <w:b/>
          <w:sz w:val="24"/>
          <w:szCs w:val="24"/>
        </w:rPr>
        <w:t>Screening Outcome</w:t>
      </w:r>
    </w:p>
    <w:p w14:paraId="68A996E2" w14:textId="77777777" w:rsidR="003E5F80" w:rsidRPr="00D02549" w:rsidRDefault="003E5F80" w:rsidP="003E5F80">
      <w:pPr>
        <w:rPr>
          <w:rFonts w:ascii="Arial" w:hAnsi="Arial" w:cs="Arial"/>
          <w:sz w:val="24"/>
          <w:szCs w:val="24"/>
        </w:rPr>
      </w:pPr>
      <w:r w:rsidRPr="00D02549">
        <w:rPr>
          <w:rFonts w:ascii="Arial" w:hAnsi="Arial" w:cs="Arial"/>
          <w:sz w:val="24"/>
          <w:szCs w:val="24"/>
        </w:rPr>
        <w:t xml:space="preserve">The screening outcomes are outlined in the table below. Three possible outcomes are recorded: </w:t>
      </w:r>
    </w:p>
    <w:p w14:paraId="4D0E4A3F" w14:textId="77777777" w:rsidR="003E5F80" w:rsidRPr="00D02549" w:rsidRDefault="003E5F80" w:rsidP="003E5F80">
      <w:pPr>
        <w:rPr>
          <w:rFonts w:ascii="Arial" w:hAnsi="Arial" w:cs="Arial"/>
          <w:sz w:val="24"/>
          <w:szCs w:val="24"/>
        </w:rPr>
      </w:pPr>
      <w:r w:rsidRPr="00D02549">
        <w:rPr>
          <w:rFonts w:ascii="Arial" w:hAnsi="Arial" w:cs="Arial"/>
          <w:sz w:val="24"/>
          <w:szCs w:val="24"/>
        </w:rPr>
        <w:t xml:space="preserve">If Major – an Equality Impact Assessment may be carried out. EQIA - subject to further scrutiny under Section 75 of the NI Act 1998 to determine the impact upon those directly affected, which in turn will require informal and formal consultation with a wide range of stakeholders. </w:t>
      </w:r>
    </w:p>
    <w:p w14:paraId="38433B90" w14:textId="77777777" w:rsidR="003E5F80" w:rsidRPr="00D02549" w:rsidRDefault="003E5F80" w:rsidP="003E5F80">
      <w:pPr>
        <w:rPr>
          <w:rFonts w:ascii="Arial" w:hAnsi="Arial" w:cs="Arial"/>
          <w:sz w:val="24"/>
          <w:szCs w:val="24"/>
        </w:rPr>
      </w:pPr>
      <w:r w:rsidRPr="00D02549">
        <w:rPr>
          <w:rFonts w:ascii="Arial" w:hAnsi="Arial" w:cs="Arial"/>
          <w:sz w:val="24"/>
          <w:szCs w:val="24"/>
        </w:rPr>
        <w:t xml:space="preserve">If Minor – consider mitigation or alternative policy and screen out. </w:t>
      </w:r>
    </w:p>
    <w:p w14:paraId="0650D3A4" w14:textId="77777777" w:rsidR="003E5F80" w:rsidRPr="00D02549" w:rsidRDefault="003E5F80" w:rsidP="003E5F80">
      <w:pPr>
        <w:rPr>
          <w:rFonts w:ascii="Arial" w:hAnsi="Arial" w:cs="Arial"/>
          <w:sz w:val="24"/>
          <w:szCs w:val="24"/>
        </w:rPr>
      </w:pPr>
      <w:r w:rsidRPr="00D02549">
        <w:rPr>
          <w:rFonts w:ascii="Arial" w:hAnsi="Arial" w:cs="Arial"/>
          <w:sz w:val="24"/>
          <w:szCs w:val="24"/>
        </w:rPr>
        <w:t xml:space="preserve">If None – screen out and give reasons. </w:t>
      </w:r>
    </w:p>
    <w:p w14:paraId="65D3E343" w14:textId="77777777" w:rsidR="003E5F80" w:rsidRPr="00D02549" w:rsidRDefault="003E5F80" w:rsidP="003E5F80">
      <w:pPr>
        <w:rPr>
          <w:rFonts w:ascii="Arial" w:hAnsi="Arial" w:cs="Arial"/>
          <w:sz w:val="24"/>
          <w:szCs w:val="24"/>
        </w:rPr>
      </w:pPr>
    </w:p>
    <w:p w14:paraId="0CC27362" w14:textId="77777777" w:rsidR="003E5F80" w:rsidRPr="00D02549" w:rsidRDefault="003E5F80" w:rsidP="003E5F80">
      <w:pPr>
        <w:rPr>
          <w:rFonts w:ascii="Arial" w:hAnsi="Arial" w:cs="Arial"/>
          <w:sz w:val="24"/>
          <w:szCs w:val="24"/>
        </w:rPr>
      </w:pPr>
      <w:r w:rsidRPr="00D02549">
        <w:rPr>
          <w:rFonts w:ascii="Arial" w:hAnsi="Arial" w:cs="Arial"/>
          <w:sz w:val="24"/>
          <w:szCs w:val="24"/>
        </w:rPr>
        <w:t>Screening Outcome Options</w:t>
      </w:r>
    </w:p>
    <w:p w14:paraId="1AD13B9D" w14:textId="77777777" w:rsidR="003E5F80" w:rsidRPr="00D02549" w:rsidRDefault="003E5F80" w:rsidP="003E5F80">
      <w:pPr>
        <w:rPr>
          <w:rFonts w:ascii="Arial" w:hAnsi="Arial" w:cs="Arial"/>
          <w:sz w:val="24"/>
          <w:szCs w:val="24"/>
        </w:rPr>
      </w:pPr>
      <w:r w:rsidRPr="00D02549">
        <w:rPr>
          <w:rFonts w:ascii="Arial" w:hAnsi="Arial" w:cs="Arial"/>
          <w:sz w:val="24"/>
          <w:szCs w:val="24"/>
        </w:rPr>
        <w:t>Major= In</w:t>
      </w:r>
    </w:p>
    <w:p w14:paraId="67E8B4AC" w14:textId="77777777" w:rsidR="003E5F80" w:rsidRPr="00D02549" w:rsidRDefault="003E5F80" w:rsidP="003E5F80">
      <w:pPr>
        <w:rPr>
          <w:rFonts w:ascii="Arial" w:hAnsi="Arial" w:cs="Arial"/>
          <w:sz w:val="24"/>
          <w:szCs w:val="24"/>
        </w:rPr>
      </w:pPr>
      <w:r w:rsidRPr="00D02549">
        <w:rPr>
          <w:rFonts w:ascii="Arial" w:hAnsi="Arial" w:cs="Arial"/>
          <w:sz w:val="24"/>
          <w:szCs w:val="24"/>
        </w:rPr>
        <w:t>Minor= Out with mitigation</w:t>
      </w:r>
    </w:p>
    <w:p w14:paraId="656824FD" w14:textId="77777777" w:rsidR="003E5F80" w:rsidRPr="00D02549" w:rsidRDefault="003E5F80" w:rsidP="003E5F80">
      <w:pPr>
        <w:rPr>
          <w:rFonts w:ascii="Arial" w:hAnsi="Arial" w:cs="Arial"/>
          <w:sz w:val="24"/>
          <w:szCs w:val="24"/>
        </w:rPr>
      </w:pPr>
      <w:r w:rsidRPr="00D02549">
        <w:rPr>
          <w:rFonts w:ascii="Arial" w:hAnsi="Arial" w:cs="Arial"/>
          <w:sz w:val="24"/>
          <w:szCs w:val="24"/>
        </w:rPr>
        <w:t>None= Out without mitigation</w:t>
      </w:r>
    </w:p>
    <w:p w14:paraId="675FFD70" w14:textId="77777777" w:rsidR="00D0701C" w:rsidRPr="00D02549" w:rsidRDefault="00D0701C" w:rsidP="00D0701C">
      <w:pPr>
        <w:rPr>
          <w:rFonts w:ascii="Arial" w:hAnsi="Arial" w:cs="Arial"/>
          <w:sz w:val="24"/>
          <w:szCs w:val="24"/>
        </w:rPr>
      </w:pPr>
    </w:p>
    <w:p w14:paraId="688A915E" w14:textId="77777777" w:rsidR="00D0701C" w:rsidRDefault="00D0701C" w:rsidP="00D0701C">
      <w:pPr>
        <w:rPr>
          <w:rFonts w:ascii="Arial" w:hAnsi="Arial" w:cs="Arial"/>
          <w:sz w:val="24"/>
          <w:szCs w:val="24"/>
        </w:rPr>
      </w:pPr>
    </w:p>
    <w:p w14:paraId="26F7C1A1" w14:textId="77777777" w:rsidR="00D02549" w:rsidRDefault="00D02549" w:rsidP="00D0701C">
      <w:pPr>
        <w:rPr>
          <w:rFonts w:ascii="Arial" w:hAnsi="Arial" w:cs="Arial"/>
          <w:sz w:val="24"/>
          <w:szCs w:val="24"/>
        </w:rPr>
      </w:pPr>
    </w:p>
    <w:p w14:paraId="09CC0858" w14:textId="77777777" w:rsidR="00D02549" w:rsidRPr="00D02549" w:rsidRDefault="00D02549" w:rsidP="00D0701C">
      <w:pPr>
        <w:rPr>
          <w:rFonts w:ascii="Arial" w:hAnsi="Arial" w:cs="Arial"/>
          <w:sz w:val="24"/>
          <w:szCs w:val="24"/>
        </w:rPr>
      </w:pPr>
    </w:p>
    <w:p w14:paraId="7368DD0D" w14:textId="77777777" w:rsidR="00D0701C" w:rsidRDefault="00D0701C" w:rsidP="00D0701C">
      <w:pPr>
        <w:rPr>
          <w:rFonts w:ascii="Arial" w:hAnsi="Arial" w:cs="Arial"/>
          <w:sz w:val="24"/>
          <w:szCs w:val="24"/>
        </w:rPr>
      </w:pPr>
    </w:p>
    <w:p w14:paraId="18F527B2" w14:textId="77777777" w:rsidR="000656F5" w:rsidRPr="00D02549" w:rsidRDefault="000656F5" w:rsidP="00D0701C">
      <w:pPr>
        <w:rPr>
          <w:rFonts w:ascii="Arial" w:hAnsi="Arial" w:cs="Arial"/>
          <w:sz w:val="24"/>
          <w:szCs w:val="24"/>
        </w:rPr>
      </w:pPr>
    </w:p>
    <w:p w14:paraId="1000A7C4" w14:textId="77777777" w:rsidR="003E5F80" w:rsidRPr="00D02549" w:rsidRDefault="003E5F80" w:rsidP="003E5F80">
      <w:pPr>
        <w:pStyle w:val="Heading1"/>
        <w:rPr>
          <w:rFonts w:cs="Arial"/>
          <w:b/>
          <w:sz w:val="24"/>
          <w:szCs w:val="24"/>
        </w:rPr>
      </w:pPr>
      <w:r w:rsidRPr="00D02549">
        <w:rPr>
          <w:rFonts w:cs="Arial"/>
          <w:b/>
          <w:sz w:val="24"/>
          <w:szCs w:val="24"/>
        </w:rPr>
        <w:lastRenderedPageBreak/>
        <w:t xml:space="preserve">Equality Screening Outcome report  </w:t>
      </w:r>
    </w:p>
    <w:p w14:paraId="0430C45A" w14:textId="66393B27" w:rsidR="003E5F80" w:rsidRPr="00D02549" w:rsidRDefault="00D0701C" w:rsidP="003E5F80">
      <w:pPr>
        <w:pStyle w:val="NormalWeb"/>
        <w:rPr>
          <w:rFonts w:ascii="Arial" w:hAnsi="Arial" w:cs="Arial"/>
        </w:rPr>
      </w:pPr>
      <w:proofErr w:type="spellStart"/>
      <w:r w:rsidRPr="00D02549">
        <w:rPr>
          <w:rFonts w:ascii="Arial" w:hAnsi="Arial" w:cs="Arial"/>
        </w:rPr>
        <w:t>NITHCo</w:t>
      </w:r>
      <w:proofErr w:type="spellEnd"/>
      <w:r w:rsidRPr="00D02549">
        <w:rPr>
          <w:rFonts w:ascii="Arial" w:hAnsi="Arial" w:cs="Arial"/>
        </w:rPr>
        <w:t xml:space="preserve"> and Translink undertook screening within the last</w:t>
      </w:r>
      <w:r w:rsidR="00F82436">
        <w:rPr>
          <w:rFonts w:ascii="Arial" w:hAnsi="Arial" w:cs="Arial"/>
        </w:rPr>
        <w:t xml:space="preserve"> </w:t>
      </w:r>
      <w:r w:rsidRPr="00D02549">
        <w:rPr>
          <w:rFonts w:ascii="Arial" w:hAnsi="Arial" w:cs="Arial"/>
        </w:rPr>
        <w:t>quarter on the following policies:</w:t>
      </w:r>
    </w:p>
    <w:tbl>
      <w:tblPr>
        <w:tblW w:w="11064" w:type="dxa"/>
        <w:jc w:val="center"/>
        <w:tblLayout w:type="fixed"/>
        <w:tblLook w:val="04A0" w:firstRow="1" w:lastRow="0" w:firstColumn="1" w:lastColumn="0" w:noHBand="0" w:noVBand="1"/>
      </w:tblPr>
      <w:tblGrid>
        <w:gridCol w:w="2869"/>
        <w:gridCol w:w="4529"/>
        <w:gridCol w:w="1559"/>
        <w:gridCol w:w="2107"/>
      </w:tblGrid>
      <w:tr w:rsidR="00D06A12" w:rsidRPr="00203761" w14:paraId="4F9899C3" w14:textId="77777777" w:rsidTr="00320EBB">
        <w:trPr>
          <w:trHeight w:val="1144"/>
          <w:jc w:val="center"/>
        </w:trPr>
        <w:tc>
          <w:tcPr>
            <w:tcW w:w="2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9625F" w14:textId="77777777" w:rsidR="00D06A12" w:rsidRPr="00203761" w:rsidRDefault="00D06A12" w:rsidP="009F7466">
            <w:pPr>
              <w:jc w:val="both"/>
              <w:rPr>
                <w:rFonts w:ascii="Arial" w:eastAsia="Times New Roman" w:hAnsi="Arial" w:cs="Arial"/>
                <w:b/>
                <w:bCs/>
                <w:color w:val="000000"/>
                <w:lang w:eastAsia="en-GB"/>
              </w:rPr>
            </w:pPr>
            <w:r w:rsidRPr="00203761">
              <w:rPr>
                <w:rFonts w:ascii="Arial" w:eastAsia="Times New Roman" w:hAnsi="Arial" w:cs="Arial"/>
                <w:b/>
                <w:bCs/>
                <w:color w:val="000000"/>
                <w:lang w:eastAsia="en-GB"/>
              </w:rPr>
              <w:t>Description of Policy / Proposal</w:t>
            </w:r>
          </w:p>
        </w:tc>
        <w:tc>
          <w:tcPr>
            <w:tcW w:w="4529" w:type="dxa"/>
            <w:tcBorders>
              <w:top w:val="single" w:sz="4" w:space="0" w:color="auto"/>
              <w:left w:val="nil"/>
              <w:bottom w:val="single" w:sz="4" w:space="0" w:color="auto"/>
              <w:right w:val="single" w:sz="4" w:space="0" w:color="auto"/>
            </w:tcBorders>
            <w:shd w:val="clear" w:color="auto" w:fill="auto"/>
            <w:vAlign w:val="center"/>
            <w:hideMark/>
          </w:tcPr>
          <w:p w14:paraId="5D6FC0C2" w14:textId="48C0BED2" w:rsidR="00D06A12" w:rsidRPr="00203761" w:rsidRDefault="00D06A12" w:rsidP="009F7466">
            <w:pPr>
              <w:jc w:val="both"/>
              <w:rPr>
                <w:rFonts w:ascii="Arial" w:eastAsia="Times New Roman" w:hAnsi="Arial" w:cs="Arial"/>
                <w:b/>
                <w:bCs/>
                <w:color w:val="000000"/>
                <w:lang w:eastAsia="en-GB"/>
              </w:rPr>
            </w:pPr>
            <w:r w:rsidRPr="00203761">
              <w:rPr>
                <w:rFonts w:ascii="Arial" w:eastAsia="Times New Roman" w:hAnsi="Arial" w:cs="Arial"/>
                <w:b/>
                <w:bCs/>
                <w:color w:val="000000"/>
                <w:lang w:eastAsia="en-GB"/>
              </w:rPr>
              <w:t xml:space="preserve">Policy </w:t>
            </w:r>
            <w:r w:rsidR="00ED58F8" w:rsidRPr="00203761">
              <w:rPr>
                <w:rFonts w:ascii="Arial" w:eastAsia="Times New Roman" w:hAnsi="Arial" w:cs="Arial"/>
                <w:b/>
                <w:bCs/>
                <w:color w:val="000000"/>
                <w:lang w:eastAsia="en-GB"/>
              </w:rPr>
              <w:t xml:space="preserve">Information </w:t>
            </w:r>
          </w:p>
        </w:tc>
        <w:tc>
          <w:tcPr>
            <w:tcW w:w="1559" w:type="dxa"/>
            <w:tcBorders>
              <w:top w:val="single" w:sz="4" w:space="0" w:color="auto"/>
              <w:left w:val="nil"/>
              <w:bottom w:val="single" w:sz="4" w:space="0" w:color="auto"/>
              <w:right w:val="single" w:sz="4" w:space="0" w:color="auto"/>
            </w:tcBorders>
          </w:tcPr>
          <w:p w14:paraId="2342C20C" w14:textId="77777777" w:rsidR="00D06A12" w:rsidRPr="00203761" w:rsidRDefault="00D06A12" w:rsidP="009F7466">
            <w:pPr>
              <w:jc w:val="both"/>
              <w:rPr>
                <w:rFonts w:ascii="Arial" w:eastAsia="Times New Roman" w:hAnsi="Arial" w:cs="Arial"/>
                <w:b/>
                <w:bCs/>
                <w:color w:val="000000"/>
                <w:lang w:eastAsia="en-GB"/>
              </w:rPr>
            </w:pPr>
            <w:r w:rsidRPr="00203761">
              <w:rPr>
                <w:rFonts w:ascii="Arial" w:eastAsia="Times New Roman" w:hAnsi="Arial" w:cs="Arial"/>
                <w:b/>
                <w:bCs/>
                <w:color w:val="000000"/>
                <w:lang w:eastAsia="en-GB"/>
              </w:rPr>
              <w:t>Policy Status</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B0B98" w14:textId="77777777" w:rsidR="00D06A12" w:rsidRPr="00203761" w:rsidRDefault="00D06A12" w:rsidP="009F7466">
            <w:pPr>
              <w:jc w:val="both"/>
              <w:rPr>
                <w:rFonts w:ascii="Arial" w:eastAsia="Times New Roman" w:hAnsi="Arial" w:cs="Arial"/>
                <w:b/>
                <w:bCs/>
                <w:color w:val="000000"/>
                <w:lang w:eastAsia="en-GB"/>
              </w:rPr>
            </w:pPr>
            <w:r w:rsidRPr="00203761">
              <w:rPr>
                <w:rFonts w:ascii="Arial" w:eastAsia="Times New Roman" w:hAnsi="Arial" w:cs="Arial"/>
                <w:b/>
                <w:bCs/>
                <w:color w:val="000000"/>
                <w:lang w:eastAsia="en-GB"/>
              </w:rPr>
              <w:t>Screening Decision</w:t>
            </w:r>
          </w:p>
        </w:tc>
      </w:tr>
      <w:tr w:rsidR="005B2119" w:rsidRPr="00203761" w14:paraId="7AD732BF" w14:textId="77777777" w:rsidTr="00C367B5">
        <w:trPr>
          <w:trHeight w:val="645"/>
          <w:jc w:val="center"/>
        </w:trPr>
        <w:tc>
          <w:tcPr>
            <w:tcW w:w="2869" w:type="dxa"/>
            <w:tcBorders>
              <w:top w:val="nil"/>
              <w:left w:val="single" w:sz="4" w:space="0" w:color="auto"/>
              <w:bottom w:val="single" w:sz="4" w:space="0" w:color="auto"/>
              <w:right w:val="single" w:sz="4" w:space="0" w:color="auto"/>
            </w:tcBorders>
            <w:shd w:val="clear" w:color="auto" w:fill="auto"/>
          </w:tcPr>
          <w:p w14:paraId="2C4FBBFC" w14:textId="1EC772B5" w:rsidR="005B2119" w:rsidRPr="00203761" w:rsidRDefault="00E3088E" w:rsidP="00D05B51">
            <w:pPr>
              <w:rPr>
                <w:rFonts w:ascii="Arial" w:hAnsi="Arial" w:cs="Arial"/>
                <w:bCs/>
              </w:rPr>
            </w:pPr>
            <w:r w:rsidRPr="00203761">
              <w:rPr>
                <w:rFonts w:ascii="Arial" w:hAnsi="Arial" w:cs="Arial"/>
                <w:bCs/>
              </w:rPr>
              <w:t>Cloud Policy</w:t>
            </w:r>
          </w:p>
        </w:tc>
        <w:tc>
          <w:tcPr>
            <w:tcW w:w="4529" w:type="dxa"/>
            <w:tcBorders>
              <w:top w:val="nil"/>
              <w:left w:val="nil"/>
              <w:bottom w:val="single" w:sz="4" w:space="0" w:color="auto"/>
              <w:right w:val="single" w:sz="4" w:space="0" w:color="auto"/>
            </w:tcBorders>
            <w:shd w:val="clear" w:color="auto" w:fill="auto"/>
          </w:tcPr>
          <w:p w14:paraId="1FACB093" w14:textId="77777777" w:rsidR="004C27A3" w:rsidRPr="00203761" w:rsidRDefault="004C27A3" w:rsidP="004C27A3">
            <w:pPr>
              <w:pStyle w:val="BodyText"/>
              <w:tabs>
                <w:tab w:val="left" w:pos="1022"/>
              </w:tabs>
              <w:ind w:right="209"/>
              <w:outlineLvl w:val="1"/>
              <w:rPr>
                <w:spacing w:val="1"/>
                <w:sz w:val="22"/>
                <w:szCs w:val="22"/>
              </w:rPr>
            </w:pPr>
            <w:r w:rsidRPr="00203761">
              <w:rPr>
                <w:spacing w:val="1"/>
                <w:sz w:val="22"/>
                <w:szCs w:val="22"/>
              </w:rPr>
              <w:t>This policy specifies how individuals and IT enabled projects may use outsourced or cloud computing providers that are not under the management and support of Translink IS Services. It explains the procedure, risks, and permissions required before third party solutions can be selected and implemented.</w:t>
            </w:r>
          </w:p>
          <w:p w14:paraId="09EB8CD7" w14:textId="0A68B398" w:rsidR="005B2119" w:rsidRPr="00203761" w:rsidRDefault="005B2119" w:rsidP="00356A27">
            <w:pPr>
              <w:rPr>
                <w:rFonts w:ascii="Arial" w:hAnsi="Arial" w:cs="Arial"/>
                <w:bCs/>
              </w:rPr>
            </w:pPr>
          </w:p>
        </w:tc>
        <w:tc>
          <w:tcPr>
            <w:tcW w:w="1559" w:type="dxa"/>
            <w:tcBorders>
              <w:top w:val="single" w:sz="4" w:space="0" w:color="auto"/>
              <w:left w:val="nil"/>
              <w:bottom w:val="single" w:sz="4" w:space="0" w:color="auto"/>
              <w:right w:val="single" w:sz="4" w:space="0" w:color="auto"/>
            </w:tcBorders>
          </w:tcPr>
          <w:p w14:paraId="2C86C2DD" w14:textId="6A337FD7" w:rsidR="005B2119" w:rsidRPr="00203761" w:rsidRDefault="00203761" w:rsidP="00E23E0D">
            <w:pPr>
              <w:spacing w:line="240" w:lineRule="auto"/>
              <w:jc w:val="both"/>
              <w:rPr>
                <w:rFonts w:ascii="Arial" w:hAnsi="Arial" w:cs="Arial"/>
                <w:bCs/>
              </w:rPr>
            </w:pPr>
            <w:r w:rsidRPr="00203761">
              <w:rPr>
                <w:rFonts w:ascii="Arial" w:hAnsi="Arial" w:cs="Arial"/>
                <w:bCs/>
              </w:rPr>
              <w:t>New</w:t>
            </w:r>
          </w:p>
        </w:tc>
        <w:tc>
          <w:tcPr>
            <w:tcW w:w="2107" w:type="dxa"/>
            <w:tcBorders>
              <w:top w:val="nil"/>
              <w:left w:val="single" w:sz="4" w:space="0" w:color="auto"/>
              <w:bottom w:val="single" w:sz="4" w:space="0" w:color="auto"/>
              <w:right w:val="single" w:sz="4" w:space="0" w:color="auto"/>
            </w:tcBorders>
            <w:shd w:val="clear" w:color="auto" w:fill="auto"/>
          </w:tcPr>
          <w:p w14:paraId="48EE58F3" w14:textId="6924B79B" w:rsidR="005B2119" w:rsidRPr="00203761" w:rsidRDefault="00203761" w:rsidP="009F7466">
            <w:pPr>
              <w:jc w:val="both"/>
              <w:rPr>
                <w:rFonts w:ascii="Arial" w:hAnsi="Arial" w:cs="Arial"/>
                <w:bCs/>
              </w:rPr>
            </w:pPr>
            <w:r w:rsidRPr="00203761">
              <w:rPr>
                <w:rFonts w:ascii="Arial" w:hAnsi="Arial" w:cs="Arial"/>
                <w:bCs/>
              </w:rPr>
              <w:t>Screened Out – Without Mitigation</w:t>
            </w:r>
          </w:p>
        </w:tc>
      </w:tr>
      <w:tr w:rsidR="002F43F4" w:rsidRPr="00203761" w14:paraId="1CC54B3D" w14:textId="77777777" w:rsidTr="00875669">
        <w:trPr>
          <w:trHeight w:val="645"/>
          <w:jc w:val="center"/>
        </w:trPr>
        <w:tc>
          <w:tcPr>
            <w:tcW w:w="2869" w:type="dxa"/>
            <w:tcBorders>
              <w:top w:val="single" w:sz="4" w:space="0" w:color="auto"/>
              <w:left w:val="single" w:sz="4" w:space="0" w:color="auto"/>
              <w:bottom w:val="single" w:sz="4" w:space="0" w:color="auto"/>
              <w:right w:val="single" w:sz="4" w:space="0" w:color="auto"/>
            </w:tcBorders>
            <w:shd w:val="clear" w:color="auto" w:fill="auto"/>
          </w:tcPr>
          <w:p w14:paraId="2CC2CCBD" w14:textId="48EC1939" w:rsidR="002F43F4" w:rsidRPr="00203761" w:rsidRDefault="00E115BC" w:rsidP="002F43F4">
            <w:pPr>
              <w:rPr>
                <w:rFonts w:ascii="Arial" w:hAnsi="Arial" w:cs="Arial"/>
              </w:rPr>
            </w:pPr>
            <w:r>
              <w:rPr>
                <w:rFonts w:ascii="Arial" w:hAnsi="Arial" w:cs="Arial"/>
              </w:rPr>
              <w:t>Cyber Liability Policy</w:t>
            </w:r>
          </w:p>
        </w:tc>
        <w:tc>
          <w:tcPr>
            <w:tcW w:w="4529" w:type="dxa"/>
            <w:tcBorders>
              <w:top w:val="single" w:sz="4" w:space="0" w:color="auto"/>
              <w:left w:val="nil"/>
              <w:bottom w:val="single" w:sz="4" w:space="0" w:color="auto"/>
              <w:right w:val="single" w:sz="4" w:space="0" w:color="auto"/>
            </w:tcBorders>
            <w:shd w:val="clear" w:color="auto" w:fill="auto"/>
          </w:tcPr>
          <w:p w14:paraId="3BD28EB6" w14:textId="035F8F43" w:rsidR="002F43F4" w:rsidRPr="006E7291" w:rsidRDefault="000A2934" w:rsidP="002F43F4">
            <w:pPr>
              <w:rPr>
                <w:rFonts w:ascii="Arial" w:hAnsi="Arial" w:cs="Arial"/>
              </w:rPr>
            </w:pPr>
            <w:r>
              <w:rPr>
                <w:rStyle w:val="normaltextrun"/>
                <w:rFonts w:ascii="Arial" w:hAnsi="Arial" w:cs="Arial"/>
                <w:color w:val="000000"/>
                <w:bdr w:val="none" w:sz="0" w:space="0" w:color="auto" w:frame="1"/>
              </w:rPr>
              <w:t>This policy</w:t>
            </w:r>
            <w:r w:rsidR="006E7291" w:rsidRPr="006E7291">
              <w:rPr>
                <w:rStyle w:val="normaltextrun"/>
                <w:rFonts w:ascii="Arial" w:hAnsi="Arial" w:cs="Arial"/>
                <w:color w:val="000000"/>
                <w:bdr w:val="none" w:sz="0" w:space="0" w:color="auto" w:frame="1"/>
              </w:rPr>
              <w:t xml:space="preserve"> explains to all Users that an Acceptable Usage Policy has been introduced and must be enforced to protect employees and the Translink Group from exposure to legal actions and cybersecurity risks as a result of providing devices to access IS Services, copyrighted software, email and access to the internet.</w:t>
            </w:r>
          </w:p>
        </w:tc>
        <w:tc>
          <w:tcPr>
            <w:tcW w:w="1559" w:type="dxa"/>
            <w:tcBorders>
              <w:top w:val="single" w:sz="4" w:space="0" w:color="auto"/>
              <w:left w:val="nil"/>
              <w:bottom w:val="single" w:sz="4" w:space="0" w:color="auto"/>
              <w:right w:val="single" w:sz="4" w:space="0" w:color="auto"/>
            </w:tcBorders>
          </w:tcPr>
          <w:p w14:paraId="17B9B5F6" w14:textId="75F0CA80" w:rsidR="002F43F4" w:rsidRPr="00203761" w:rsidRDefault="006E7291" w:rsidP="002F43F4">
            <w:pPr>
              <w:spacing w:line="240" w:lineRule="auto"/>
              <w:rPr>
                <w:rFonts w:ascii="Arial" w:hAnsi="Arial" w:cs="Arial"/>
              </w:rPr>
            </w:pPr>
            <w:r>
              <w:rPr>
                <w:rFonts w:ascii="Arial" w:hAnsi="Arial" w:cs="Arial"/>
              </w:rPr>
              <w:t>Revised</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4A8649AD" w14:textId="540B3AE9" w:rsidR="002F43F4" w:rsidRPr="00203761" w:rsidRDefault="006E7291" w:rsidP="003C4082">
            <w:pPr>
              <w:rPr>
                <w:rFonts w:ascii="Arial" w:hAnsi="Arial" w:cs="Arial"/>
              </w:rPr>
            </w:pPr>
            <w:r w:rsidRPr="00203761">
              <w:rPr>
                <w:rFonts w:ascii="Arial" w:hAnsi="Arial" w:cs="Arial"/>
                <w:bCs/>
              </w:rPr>
              <w:t>Screened Out – Without Mitigation</w:t>
            </w:r>
          </w:p>
        </w:tc>
      </w:tr>
      <w:tr w:rsidR="001B5D4D" w:rsidRPr="00203761" w14:paraId="528B4DB6" w14:textId="77777777" w:rsidTr="00875669">
        <w:trPr>
          <w:trHeight w:val="645"/>
          <w:jc w:val="center"/>
        </w:trPr>
        <w:tc>
          <w:tcPr>
            <w:tcW w:w="2869" w:type="dxa"/>
            <w:tcBorders>
              <w:top w:val="single" w:sz="4" w:space="0" w:color="auto"/>
              <w:left w:val="single" w:sz="4" w:space="0" w:color="auto"/>
              <w:bottom w:val="single" w:sz="4" w:space="0" w:color="auto"/>
              <w:right w:val="single" w:sz="4" w:space="0" w:color="auto"/>
            </w:tcBorders>
            <w:shd w:val="clear" w:color="auto" w:fill="auto"/>
          </w:tcPr>
          <w:p w14:paraId="30B646AF" w14:textId="63DDDD80" w:rsidR="001B5D4D" w:rsidRPr="00203761" w:rsidRDefault="000A31D0" w:rsidP="001B5D4D">
            <w:pPr>
              <w:rPr>
                <w:rFonts w:ascii="Arial" w:hAnsi="Arial" w:cs="Arial"/>
              </w:rPr>
            </w:pPr>
            <w:r>
              <w:rPr>
                <w:rFonts w:ascii="Arial" w:hAnsi="Arial" w:cs="Arial"/>
              </w:rPr>
              <w:t>SH&amp;E Policy</w:t>
            </w:r>
          </w:p>
        </w:tc>
        <w:tc>
          <w:tcPr>
            <w:tcW w:w="4529" w:type="dxa"/>
            <w:tcBorders>
              <w:top w:val="single" w:sz="4" w:space="0" w:color="auto"/>
              <w:left w:val="nil"/>
              <w:bottom w:val="single" w:sz="4" w:space="0" w:color="auto"/>
              <w:right w:val="single" w:sz="4" w:space="0" w:color="auto"/>
            </w:tcBorders>
            <w:shd w:val="clear" w:color="auto" w:fill="auto"/>
          </w:tcPr>
          <w:p w14:paraId="5BC26204" w14:textId="337B28FB" w:rsidR="001B5D4D" w:rsidRPr="000A31D0" w:rsidRDefault="000A31D0" w:rsidP="001B5D4D">
            <w:pPr>
              <w:rPr>
                <w:rFonts w:ascii="Arial" w:hAnsi="Arial" w:cs="Arial"/>
              </w:rPr>
            </w:pPr>
            <w:r>
              <w:rPr>
                <w:rFonts w:ascii="Arial" w:hAnsi="Arial" w:cs="Arial"/>
                <w:bCs/>
              </w:rPr>
              <w:t>This policy outlines</w:t>
            </w:r>
            <w:r w:rsidRPr="000A31D0">
              <w:rPr>
                <w:rFonts w:ascii="Arial" w:hAnsi="Arial" w:cs="Arial"/>
                <w:bCs/>
              </w:rPr>
              <w:t xml:space="preserve"> Translink’s commitment to safety, health and environmental matters.</w:t>
            </w:r>
          </w:p>
        </w:tc>
        <w:tc>
          <w:tcPr>
            <w:tcW w:w="1559" w:type="dxa"/>
            <w:tcBorders>
              <w:top w:val="single" w:sz="4" w:space="0" w:color="auto"/>
              <w:left w:val="nil"/>
              <w:bottom w:val="single" w:sz="4" w:space="0" w:color="auto"/>
              <w:right w:val="single" w:sz="4" w:space="0" w:color="auto"/>
            </w:tcBorders>
          </w:tcPr>
          <w:p w14:paraId="4B37275E" w14:textId="74F0021A" w:rsidR="001B5D4D" w:rsidRPr="00203761" w:rsidRDefault="00A81864" w:rsidP="001B5D4D">
            <w:pPr>
              <w:spacing w:line="240" w:lineRule="auto"/>
              <w:rPr>
                <w:rFonts w:ascii="Arial" w:hAnsi="Arial" w:cs="Arial"/>
              </w:rPr>
            </w:pPr>
            <w:r>
              <w:rPr>
                <w:rFonts w:ascii="Arial" w:hAnsi="Arial" w:cs="Arial"/>
              </w:rPr>
              <w:t>Revised</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1DEE1AEA" w14:textId="26B64489" w:rsidR="001B5D4D" w:rsidRPr="00203761" w:rsidRDefault="00A81864" w:rsidP="001B5D4D">
            <w:pPr>
              <w:jc w:val="both"/>
              <w:rPr>
                <w:rFonts w:ascii="Arial" w:hAnsi="Arial" w:cs="Arial"/>
              </w:rPr>
            </w:pPr>
            <w:r w:rsidRPr="00203761">
              <w:rPr>
                <w:rFonts w:ascii="Arial" w:hAnsi="Arial" w:cs="Arial"/>
                <w:bCs/>
              </w:rPr>
              <w:t>Screened Out – Without Mitigation</w:t>
            </w:r>
          </w:p>
        </w:tc>
      </w:tr>
      <w:tr w:rsidR="00A81864" w:rsidRPr="00203761" w14:paraId="5B99273F" w14:textId="77777777" w:rsidTr="00875669">
        <w:trPr>
          <w:trHeight w:val="645"/>
          <w:jc w:val="center"/>
        </w:trPr>
        <w:tc>
          <w:tcPr>
            <w:tcW w:w="2869" w:type="dxa"/>
            <w:tcBorders>
              <w:top w:val="single" w:sz="4" w:space="0" w:color="auto"/>
              <w:left w:val="single" w:sz="4" w:space="0" w:color="auto"/>
              <w:bottom w:val="single" w:sz="4" w:space="0" w:color="auto"/>
              <w:right w:val="single" w:sz="4" w:space="0" w:color="auto"/>
            </w:tcBorders>
            <w:shd w:val="clear" w:color="auto" w:fill="auto"/>
          </w:tcPr>
          <w:p w14:paraId="150EB1D6" w14:textId="0101932B" w:rsidR="00A81864" w:rsidRDefault="007E2B39" w:rsidP="001B5D4D">
            <w:pPr>
              <w:rPr>
                <w:rFonts w:ascii="Arial" w:hAnsi="Arial" w:cs="Arial"/>
              </w:rPr>
            </w:pPr>
            <w:r>
              <w:rPr>
                <w:rFonts w:ascii="Arial" w:hAnsi="Arial" w:cs="Arial"/>
              </w:rPr>
              <w:t>Young People at Work Policy</w:t>
            </w:r>
          </w:p>
        </w:tc>
        <w:tc>
          <w:tcPr>
            <w:tcW w:w="4529" w:type="dxa"/>
            <w:tcBorders>
              <w:top w:val="single" w:sz="4" w:space="0" w:color="auto"/>
              <w:left w:val="nil"/>
              <w:bottom w:val="single" w:sz="4" w:space="0" w:color="auto"/>
              <w:right w:val="single" w:sz="4" w:space="0" w:color="auto"/>
            </w:tcBorders>
            <w:shd w:val="clear" w:color="auto" w:fill="auto"/>
          </w:tcPr>
          <w:p w14:paraId="6FC92A1E" w14:textId="13A289A9" w:rsidR="00A81864" w:rsidRPr="00DA056C" w:rsidRDefault="00167D63" w:rsidP="001B5D4D">
            <w:pPr>
              <w:rPr>
                <w:rFonts w:ascii="Arial" w:hAnsi="Arial" w:cs="Arial"/>
                <w:bCs/>
              </w:rPr>
            </w:pPr>
            <w:r>
              <w:rPr>
                <w:rFonts w:ascii="Arial" w:hAnsi="Arial" w:cs="Arial"/>
                <w:bCs/>
              </w:rPr>
              <w:t>This policy outline</w:t>
            </w:r>
            <w:r w:rsidR="00A3192A">
              <w:rPr>
                <w:rFonts w:ascii="Arial" w:hAnsi="Arial" w:cs="Arial"/>
                <w:bCs/>
              </w:rPr>
              <w:t>s</w:t>
            </w:r>
            <w:r>
              <w:rPr>
                <w:rFonts w:ascii="Arial" w:hAnsi="Arial" w:cs="Arial"/>
                <w:bCs/>
              </w:rPr>
              <w:t xml:space="preserve"> responsibilities to</w:t>
            </w:r>
            <w:r w:rsidR="00DA056C" w:rsidRPr="00DA056C">
              <w:rPr>
                <w:rFonts w:ascii="Arial" w:hAnsi="Arial" w:cs="Arial"/>
                <w:bCs/>
              </w:rPr>
              <w:t xml:space="preserve"> ensure the safety of young people in Translink workplaces.</w:t>
            </w:r>
          </w:p>
        </w:tc>
        <w:tc>
          <w:tcPr>
            <w:tcW w:w="1559" w:type="dxa"/>
            <w:tcBorders>
              <w:top w:val="single" w:sz="4" w:space="0" w:color="auto"/>
              <w:left w:val="nil"/>
              <w:bottom w:val="single" w:sz="4" w:space="0" w:color="auto"/>
              <w:right w:val="single" w:sz="4" w:space="0" w:color="auto"/>
            </w:tcBorders>
          </w:tcPr>
          <w:p w14:paraId="1361B6C4" w14:textId="7502E82C" w:rsidR="00A81864" w:rsidRDefault="00DA056C" w:rsidP="001B5D4D">
            <w:pPr>
              <w:spacing w:line="240" w:lineRule="auto"/>
              <w:rPr>
                <w:rFonts w:ascii="Arial" w:hAnsi="Arial" w:cs="Arial"/>
              </w:rPr>
            </w:pPr>
            <w:r>
              <w:rPr>
                <w:rFonts w:ascii="Arial" w:hAnsi="Arial" w:cs="Arial"/>
              </w:rPr>
              <w:t>Revised</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26AD260A" w14:textId="56A88E1E" w:rsidR="00A81864" w:rsidRPr="00203761" w:rsidRDefault="00B33396" w:rsidP="001B5D4D">
            <w:pPr>
              <w:jc w:val="both"/>
              <w:rPr>
                <w:rFonts w:ascii="Arial" w:hAnsi="Arial" w:cs="Arial"/>
                <w:bCs/>
              </w:rPr>
            </w:pPr>
            <w:r w:rsidRPr="00203761">
              <w:rPr>
                <w:rFonts w:ascii="Arial" w:hAnsi="Arial" w:cs="Arial"/>
                <w:bCs/>
              </w:rPr>
              <w:t>Screened Out – Without Mitigation</w:t>
            </w:r>
          </w:p>
        </w:tc>
      </w:tr>
      <w:tr w:rsidR="00167D63" w:rsidRPr="00203761" w14:paraId="27E6D289" w14:textId="77777777" w:rsidTr="00875669">
        <w:trPr>
          <w:trHeight w:val="645"/>
          <w:jc w:val="center"/>
        </w:trPr>
        <w:tc>
          <w:tcPr>
            <w:tcW w:w="2869" w:type="dxa"/>
            <w:tcBorders>
              <w:top w:val="single" w:sz="4" w:space="0" w:color="auto"/>
              <w:left w:val="single" w:sz="4" w:space="0" w:color="auto"/>
              <w:bottom w:val="single" w:sz="4" w:space="0" w:color="auto"/>
              <w:right w:val="single" w:sz="4" w:space="0" w:color="auto"/>
            </w:tcBorders>
            <w:shd w:val="clear" w:color="auto" w:fill="auto"/>
          </w:tcPr>
          <w:p w14:paraId="62FB26BE" w14:textId="3F432E5C" w:rsidR="00167D63" w:rsidRPr="00721B24" w:rsidRDefault="008E3D93" w:rsidP="001B5D4D">
            <w:pPr>
              <w:rPr>
                <w:rFonts w:ascii="Arial" w:hAnsi="Arial" w:cs="Arial"/>
              </w:rPr>
            </w:pPr>
            <w:r w:rsidRPr="00721B24">
              <w:rPr>
                <w:rFonts w:ascii="Arial" w:hAnsi="Arial" w:cs="Arial"/>
              </w:rPr>
              <w:t xml:space="preserve">Ballymena Integrated Station – Development </w:t>
            </w:r>
          </w:p>
        </w:tc>
        <w:tc>
          <w:tcPr>
            <w:tcW w:w="4529" w:type="dxa"/>
            <w:tcBorders>
              <w:top w:val="single" w:sz="4" w:space="0" w:color="auto"/>
              <w:left w:val="nil"/>
              <w:bottom w:val="single" w:sz="4" w:space="0" w:color="auto"/>
              <w:right w:val="single" w:sz="4" w:space="0" w:color="auto"/>
            </w:tcBorders>
            <w:shd w:val="clear" w:color="auto" w:fill="auto"/>
          </w:tcPr>
          <w:p w14:paraId="580A3C6F" w14:textId="5063AB3B" w:rsidR="00167D63" w:rsidRPr="00721B24" w:rsidRDefault="00721B24" w:rsidP="001B5D4D">
            <w:pPr>
              <w:rPr>
                <w:rFonts w:ascii="Arial" w:hAnsi="Arial" w:cs="Arial"/>
                <w:bCs/>
              </w:rPr>
            </w:pPr>
            <w:r w:rsidRPr="00721B24">
              <w:rPr>
                <w:rFonts w:ascii="Arial" w:hAnsi="Arial" w:cs="Arial"/>
              </w:rPr>
              <w:t>The Ballymena Bus &amp; Train Station development project includes redeveloping the current bus and train station site to provide an upgrade on current station accessibility and an improved passenger experience.</w:t>
            </w:r>
          </w:p>
        </w:tc>
        <w:tc>
          <w:tcPr>
            <w:tcW w:w="1559" w:type="dxa"/>
            <w:tcBorders>
              <w:top w:val="single" w:sz="4" w:space="0" w:color="auto"/>
              <w:left w:val="nil"/>
              <w:bottom w:val="single" w:sz="4" w:space="0" w:color="auto"/>
              <w:right w:val="single" w:sz="4" w:space="0" w:color="auto"/>
            </w:tcBorders>
          </w:tcPr>
          <w:p w14:paraId="1BBD605E" w14:textId="3B9675E6" w:rsidR="00167D63" w:rsidRDefault="00B33396" w:rsidP="001B5D4D">
            <w:pPr>
              <w:spacing w:line="240" w:lineRule="auto"/>
              <w:rPr>
                <w:rFonts w:ascii="Arial" w:hAnsi="Arial" w:cs="Arial"/>
              </w:rPr>
            </w:pPr>
            <w:r>
              <w:rPr>
                <w:rFonts w:ascii="Arial" w:hAnsi="Arial" w:cs="Arial"/>
              </w:rPr>
              <w:t>New</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4B26BB28" w14:textId="081FCAA1" w:rsidR="00167D63" w:rsidRPr="00203761" w:rsidRDefault="00B33396" w:rsidP="001B5D4D">
            <w:pPr>
              <w:jc w:val="both"/>
              <w:rPr>
                <w:rFonts w:ascii="Arial" w:hAnsi="Arial" w:cs="Arial"/>
                <w:bCs/>
              </w:rPr>
            </w:pPr>
            <w:r w:rsidRPr="00203761">
              <w:rPr>
                <w:rFonts w:ascii="Arial" w:hAnsi="Arial" w:cs="Arial"/>
                <w:bCs/>
              </w:rPr>
              <w:t>Screened Out – Without Mitigation</w:t>
            </w:r>
          </w:p>
        </w:tc>
      </w:tr>
      <w:tr w:rsidR="00A91F04" w:rsidRPr="00203761" w14:paraId="4194076B" w14:textId="77777777" w:rsidTr="00875669">
        <w:trPr>
          <w:trHeight w:val="645"/>
          <w:jc w:val="center"/>
        </w:trPr>
        <w:tc>
          <w:tcPr>
            <w:tcW w:w="2869" w:type="dxa"/>
            <w:tcBorders>
              <w:top w:val="single" w:sz="4" w:space="0" w:color="auto"/>
              <w:left w:val="single" w:sz="4" w:space="0" w:color="auto"/>
              <w:bottom w:val="single" w:sz="4" w:space="0" w:color="auto"/>
              <w:right w:val="single" w:sz="4" w:space="0" w:color="auto"/>
            </w:tcBorders>
            <w:shd w:val="clear" w:color="auto" w:fill="auto"/>
          </w:tcPr>
          <w:p w14:paraId="3522412D" w14:textId="19D5EF8B" w:rsidR="00A91F04" w:rsidRPr="00721B24" w:rsidRDefault="00A91F04" w:rsidP="001B5D4D">
            <w:pPr>
              <w:rPr>
                <w:rFonts w:ascii="Arial" w:hAnsi="Arial" w:cs="Arial"/>
              </w:rPr>
            </w:pPr>
            <w:r>
              <w:rPr>
                <w:rFonts w:ascii="Arial" w:hAnsi="Arial" w:cs="Arial"/>
              </w:rPr>
              <w:t>Lurgan Station Development</w:t>
            </w:r>
          </w:p>
        </w:tc>
        <w:tc>
          <w:tcPr>
            <w:tcW w:w="4529" w:type="dxa"/>
            <w:tcBorders>
              <w:top w:val="single" w:sz="4" w:space="0" w:color="auto"/>
              <w:left w:val="nil"/>
              <w:bottom w:val="single" w:sz="4" w:space="0" w:color="auto"/>
              <w:right w:val="single" w:sz="4" w:space="0" w:color="auto"/>
            </w:tcBorders>
            <w:shd w:val="clear" w:color="auto" w:fill="auto"/>
          </w:tcPr>
          <w:p w14:paraId="7E2B3003" w14:textId="6C269642" w:rsidR="00A91F04" w:rsidRPr="00166692" w:rsidRDefault="00166692" w:rsidP="001B5D4D">
            <w:pPr>
              <w:rPr>
                <w:rFonts w:ascii="Arial" w:hAnsi="Arial" w:cs="Arial"/>
              </w:rPr>
            </w:pPr>
            <w:r w:rsidRPr="00166692">
              <w:rPr>
                <w:rFonts w:ascii="Arial" w:hAnsi="Arial" w:cs="Arial"/>
              </w:rPr>
              <w:t xml:space="preserve">The Lurgan Railway Station Development project includes the demolition of the existing station and neighbouring Musgrave warehouse and the construction of a new railway station.  The works will also include a new air bridge, new platform canopies, </w:t>
            </w:r>
            <w:r w:rsidRPr="00166692">
              <w:rPr>
                <w:rFonts w:ascii="Arial" w:hAnsi="Arial" w:cs="Arial"/>
              </w:rPr>
              <w:lastRenderedPageBreak/>
              <w:t>Changing Places facilities and increased car parking provision.</w:t>
            </w:r>
          </w:p>
        </w:tc>
        <w:tc>
          <w:tcPr>
            <w:tcW w:w="1559" w:type="dxa"/>
            <w:tcBorders>
              <w:top w:val="single" w:sz="4" w:space="0" w:color="auto"/>
              <w:left w:val="nil"/>
              <w:bottom w:val="single" w:sz="4" w:space="0" w:color="auto"/>
              <w:right w:val="single" w:sz="4" w:space="0" w:color="auto"/>
            </w:tcBorders>
          </w:tcPr>
          <w:p w14:paraId="59DDED08" w14:textId="18D00203" w:rsidR="00A91F04" w:rsidRDefault="00166692" w:rsidP="001B5D4D">
            <w:pPr>
              <w:spacing w:line="240" w:lineRule="auto"/>
              <w:rPr>
                <w:rFonts w:ascii="Arial" w:hAnsi="Arial" w:cs="Arial"/>
              </w:rPr>
            </w:pPr>
            <w:r>
              <w:rPr>
                <w:rFonts w:ascii="Arial" w:hAnsi="Arial" w:cs="Arial"/>
              </w:rPr>
              <w:lastRenderedPageBreak/>
              <w:t>New</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31DB352F" w14:textId="4BBF7F48" w:rsidR="00A91F04" w:rsidRPr="00203761" w:rsidRDefault="0065344D" w:rsidP="001B5D4D">
            <w:pPr>
              <w:jc w:val="both"/>
              <w:rPr>
                <w:rFonts w:ascii="Arial" w:hAnsi="Arial" w:cs="Arial"/>
                <w:bCs/>
              </w:rPr>
            </w:pPr>
            <w:r w:rsidRPr="00203761">
              <w:rPr>
                <w:rFonts w:ascii="Arial" w:hAnsi="Arial" w:cs="Arial"/>
                <w:bCs/>
              </w:rPr>
              <w:t>Screened Out – Without Mitigation</w:t>
            </w:r>
          </w:p>
        </w:tc>
      </w:tr>
      <w:tr w:rsidR="00166692" w:rsidRPr="00203761" w14:paraId="03DA0C3A" w14:textId="77777777" w:rsidTr="00875669">
        <w:trPr>
          <w:trHeight w:val="645"/>
          <w:jc w:val="center"/>
        </w:trPr>
        <w:tc>
          <w:tcPr>
            <w:tcW w:w="2869" w:type="dxa"/>
            <w:tcBorders>
              <w:top w:val="single" w:sz="4" w:space="0" w:color="auto"/>
              <w:left w:val="single" w:sz="4" w:space="0" w:color="auto"/>
              <w:bottom w:val="single" w:sz="4" w:space="0" w:color="auto"/>
              <w:right w:val="single" w:sz="4" w:space="0" w:color="auto"/>
            </w:tcBorders>
            <w:shd w:val="clear" w:color="auto" w:fill="auto"/>
          </w:tcPr>
          <w:p w14:paraId="167AF0DD" w14:textId="2C568DC4" w:rsidR="00166692" w:rsidRDefault="002B6494" w:rsidP="001B5D4D">
            <w:pPr>
              <w:rPr>
                <w:rFonts w:ascii="Arial" w:hAnsi="Arial" w:cs="Arial"/>
              </w:rPr>
            </w:pPr>
            <w:r>
              <w:rPr>
                <w:rFonts w:ascii="Arial" w:hAnsi="Arial" w:cs="Arial"/>
              </w:rPr>
              <w:t xml:space="preserve">Transitioning at </w:t>
            </w:r>
            <w:r w:rsidR="0065344D">
              <w:rPr>
                <w:rFonts w:ascii="Arial" w:hAnsi="Arial" w:cs="Arial"/>
              </w:rPr>
              <w:t>Work Policy</w:t>
            </w:r>
          </w:p>
        </w:tc>
        <w:tc>
          <w:tcPr>
            <w:tcW w:w="4529" w:type="dxa"/>
            <w:tcBorders>
              <w:top w:val="single" w:sz="4" w:space="0" w:color="auto"/>
              <w:left w:val="nil"/>
              <w:bottom w:val="single" w:sz="4" w:space="0" w:color="auto"/>
              <w:right w:val="single" w:sz="4" w:space="0" w:color="auto"/>
            </w:tcBorders>
            <w:shd w:val="clear" w:color="auto" w:fill="auto"/>
          </w:tcPr>
          <w:p w14:paraId="343B7330" w14:textId="77777777" w:rsidR="002B6494" w:rsidRPr="00FD50F8" w:rsidRDefault="002B6494" w:rsidP="002B6494">
            <w:pPr>
              <w:pStyle w:val="BodyText"/>
              <w:tabs>
                <w:tab w:val="left" w:pos="1022"/>
              </w:tabs>
              <w:ind w:right="209"/>
              <w:outlineLvl w:val="1"/>
              <w:rPr>
                <w:spacing w:val="1"/>
                <w:sz w:val="22"/>
                <w:szCs w:val="22"/>
              </w:rPr>
            </w:pPr>
            <w:r w:rsidRPr="00FD50F8">
              <w:rPr>
                <w:rFonts w:cs="Arial"/>
                <w:sz w:val="22"/>
                <w:szCs w:val="22"/>
              </w:rPr>
              <w:t>This policy aims to support trans and non-binary staff who express an intention to transition and help them understand Translink’s responsibilities to them.  This policy will also guide managers and colleagues of trans staff.</w:t>
            </w:r>
          </w:p>
          <w:p w14:paraId="0577079C" w14:textId="77777777" w:rsidR="00166692" w:rsidRPr="00166692" w:rsidRDefault="00166692" w:rsidP="001B5D4D">
            <w:pPr>
              <w:rPr>
                <w:rFonts w:ascii="Arial" w:hAnsi="Arial" w:cs="Arial"/>
              </w:rPr>
            </w:pPr>
          </w:p>
        </w:tc>
        <w:tc>
          <w:tcPr>
            <w:tcW w:w="1559" w:type="dxa"/>
            <w:tcBorders>
              <w:top w:val="single" w:sz="4" w:space="0" w:color="auto"/>
              <w:left w:val="nil"/>
              <w:bottom w:val="single" w:sz="4" w:space="0" w:color="auto"/>
              <w:right w:val="single" w:sz="4" w:space="0" w:color="auto"/>
            </w:tcBorders>
          </w:tcPr>
          <w:p w14:paraId="426B9D6D" w14:textId="73732E7A" w:rsidR="00166692" w:rsidRDefault="0065344D" w:rsidP="001B5D4D">
            <w:pPr>
              <w:spacing w:line="240" w:lineRule="auto"/>
              <w:rPr>
                <w:rFonts w:ascii="Arial" w:hAnsi="Arial" w:cs="Arial"/>
              </w:rPr>
            </w:pPr>
            <w:r>
              <w:rPr>
                <w:rFonts w:ascii="Arial" w:hAnsi="Arial" w:cs="Arial"/>
              </w:rPr>
              <w:t>New</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35832974" w14:textId="0C82D563" w:rsidR="00166692" w:rsidRPr="00203761" w:rsidRDefault="0065344D" w:rsidP="001B5D4D">
            <w:pPr>
              <w:jc w:val="both"/>
              <w:rPr>
                <w:rFonts w:ascii="Arial" w:hAnsi="Arial" w:cs="Arial"/>
                <w:bCs/>
              </w:rPr>
            </w:pPr>
            <w:r w:rsidRPr="00203761">
              <w:rPr>
                <w:rFonts w:ascii="Arial" w:hAnsi="Arial" w:cs="Arial"/>
                <w:bCs/>
              </w:rPr>
              <w:t>Screened Out – Without Mitigation</w:t>
            </w:r>
          </w:p>
        </w:tc>
      </w:tr>
    </w:tbl>
    <w:p w14:paraId="1D4956EA" w14:textId="77777777" w:rsidR="003E5F80" w:rsidRDefault="003E5F80" w:rsidP="003E5F80"/>
    <w:sectPr w:rsidR="003E5F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8CCB3" w14:textId="77777777" w:rsidR="006807FE" w:rsidRDefault="006807FE" w:rsidP="003E5F80">
      <w:pPr>
        <w:spacing w:after="0" w:line="240" w:lineRule="auto"/>
      </w:pPr>
      <w:r>
        <w:separator/>
      </w:r>
    </w:p>
  </w:endnote>
  <w:endnote w:type="continuationSeparator" w:id="0">
    <w:p w14:paraId="4951FE77" w14:textId="77777777" w:rsidR="006807FE" w:rsidRDefault="006807FE" w:rsidP="003E5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C1886" w14:textId="77777777" w:rsidR="006807FE" w:rsidRDefault="006807FE" w:rsidP="003E5F80">
      <w:pPr>
        <w:spacing w:after="0" w:line="240" w:lineRule="auto"/>
      </w:pPr>
      <w:r>
        <w:separator/>
      </w:r>
    </w:p>
  </w:footnote>
  <w:footnote w:type="continuationSeparator" w:id="0">
    <w:p w14:paraId="3E37B2C6" w14:textId="77777777" w:rsidR="006807FE" w:rsidRDefault="006807FE" w:rsidP="003E5F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23FC7"/>
    <w:multiLevelType w:val="hybridMultilevel"/>
    <w:tmpl w:val="B5A89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2F7088"/>
    <w:multiLevelType w:val="hybridMultilevel"/>
    <w:tmpl w:val="3600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AC492A"/>
    <w:multiLevelType w:val="multilevel"/>
    <w:tmpl w:val="F6B40392"/>
    <w:lvl w:ilvl="0">
      <w:start w:val="1"/>
      <w:numFmt w:val="decimal"/>
      <w:lvlText w:val="%1."/>
      <w:lvlJc w:val="left"/>
      <w:pPr>
        <w:ind w:left="720" w:hanging="360"/>
      </w:pPr>
      <w:rPr>
        <w:rFonts w:ascii="Times" w:hAnsi="Times" w:hint="default"/>
        <w:color w:val="auto"/>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F9E70E0"/>
    <w:multiLevelType w:val="hybridMultilevel"/>
    <w:tmpl w:val="2C286EBE"/>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BC0FAA"/>
    <w:multiLevelType w:val="hybridMultilevel"/>
    <w:tmpl w:val="1206F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515B38"/>
    <w:multiLevelType w:val="hybridMultilevel"/>
    <w:tmpl w:val="CA40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0D1328"/>
    <w:multiLevelType w:val="hybridMultilevel"/>
    <w:tmpl w:val="2D06C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1B46E3"/>
    <w:multiLevelType w:val="hybridMultilevel"/>
    <w:tmpl w:val="EC46D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8"/>
  </w:num>
  <w:num w:numId="5">
    <w:abstractNumId w:val="2"/>
  </w:num>
  <w:num w:numId="6">
    <w:abstractNumId w:val="7"/>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734"/>
    <w:rsid w:val="0000060E"/>
    <w:rsid w:val="00004B68"/>
    <w:rsid w:val="00024272"/>
    <w:rsid w:val="00033FE3"/>
    <w:rsid w:val="000347B9"/>
    <w:rsid w:val="00052B5F"/>
    <w:rsid w:val="000537F4"/>
    <w:rsid w:val="00054F6D"/>
    <w:rsid w:val="00055EA0"/>
    <w:rsid w:val="000605BF"/>
    <w:rsid w:val="000656F5"/>
    <w:rsid w:val="00083169"/>
    <w:rsid w:val="000864F2"/>
    <w:rsid w:val="0009579A"/>
    <w:rsid w:val="000A2934"/>
    <w:rsid w:val="000A31D0"/>
    <w:rsid w:val="000A7572"/>
    <w:rsid w:val="000E1C2E"/>
    <w:rsid w:val="00104DCC"/>
    <w:rsid w:val="001442A6"/>
    <w:rsid w:val="00152C36"/>
    <w:rsid w:val="00164FB2"/>
    <w:rsid w:val="00166692"/>
    <w:rsid w:val="00167D63"/>
    <w:rsid w:val="0019572B"/>
    <w:rsid w:val="001B5D4D"/>
    <w:rsid w:val="001D5AE1"/>
    <w:rsid w:val="001D6A39"/>
    <w:rsid w:val="001E1C0B"/>
    <w:rsid w:val="001F49CF"/>
    <w:rsid w:val="001F4F19"/>
    <w:rsid w:val="001F715F"/>
    <w:rsid w:val="0020079B"/>
    <w:rsid w:val="00203761"/>
    <w:rsid w:val="00211976"/>
    <w:rsid w:val="002603A7"/>
    <w:rsid w:val="00263737"/>
    <w:rsid w:val="002662A4"/>
    <w:rsid w:val="002A13A7"/>
    <w:rsid w:val="002A18D1"/>
    <w:rsid w:val="002A445B"/>
    <w:rsid w:val="002B6494"/>
    <w:rsid w:val="002D21DD"/>
    <w:rsid w:val="002F43F4"/>
    <w:rsid w:val="002F4F99"/>
    <w:rsid w:val="003161B3"/>
    <w:rsid w:val="00320EBB"/>
    <w:rsid w:val="003240E5"/>
    <w:rsid w:val="00324669"/>
    <w:rsid w:val="003318A0"/>
    <w:rsid w:val="00332E4F"/>
    <w:rsid w:val="00341270"/>
    <w:rsid w:val="00356A27"/>
    <w:rsid w:val="00371A6D"/>
    <w:rsid w:val="00395DC9"/>
    <w:rsid w:val="003A3FBF"/>
    <w:rsid w:val="003A4C76"/>
    <w:rsid w:val="003C4082"/>
    <w:rsid w:val="003E25D0"/>
    <w:rsid w:val="003E5F80"/>
    <w:rsid w:val="0041677A"/>
    <w:rsid w:val="0042262B"/>
    <w:rsid w:val="00423794"/>
    <w:rsid w:val="004421D1"/>
    <w:rsid w:val="004609FD"/>
    <w:rsid w:val="00495F36"/>
    <w:rsid w:val="004C27A3"/>
    <w:rsid w:val="004C7F7C"/>
    <w:rsid w:val="004D7CAC"/>
    <w:rsid w:val="004F7F9B"/>
    <w:rsid w:val="0050313A"/>
    <w:rsid w:val="005118A9"/>
    <w:rsid w:val="00564B4F"/>
    <w:rsid w:val="005B2119"/>
    <w:rsid w:val="005B2AAE"/>
    <w:rsid w:val="005B4C02"/>
    <w:rsid w:val="005B5F32"/>
    <w:rsid w:val="005B686B"/>
    <w:rsid w:val="005D0D81"/>
    <w:rsid w:val="0061073A"/>
    <w:rsid w:val="0065344D"/>
    <w:rsid w:val="00657C02"/>
    <w:rsid w:val="00665C56"/>
    <w:rsid w:val="006807FE"/>
    <w:rsid w:val="00682D53"/>
    <w:rsid w:val="006A409D"/>
    <w:rsid w:val="006A61BC"/>
    <w:rsid w:val="006B3A86"/>
    <w:rsid w:val="006D6A7C"/>
    <w:rsid w:val="006E3E43"/>
    <w:rsid w:val="006E4510"/>
    <w:rsid w:val="006E684D"/>
    <w:rsid w:val="006E7291"/>
    <w:rsid w:val="006F74DA"/>
    <w:rsid w:val="007002DD"/>
    <w:rsid w:val="00721B24"/>
    <w:rsid w:val="007220EA"/>
    <w:rsid w:val="00743E47"/>
    <w:rsid w:val="00775B79"/>
    <w:rsid w:val="00783090"/>
    <w:rsid w:val="00793664"/>
    <w:rsid w:val="007978B1"/>
    <w:rsid w:val="007B339F"/>
    <w:rsid w:val="007D1F2C"/>
    <w:rsid w:val="007D372B"/>
    <w:rsid w:val="007D52C0"/>
    <w:rsid w:val="007E2B39"/>
    <w:rsid w:val="00826A18"/>
    <w:rsid w:val="0084369F"/>
    <w:rsid w:val="00847EAD"/>
    <w:rsid w:val="00851136"/>
    <w:rsid w:val="00875669"/>
    <w:rsid w:val="008940DD"/>
    <w:rsid w:val="008B0847"/>
    <w:rsid w:val="008C4217"/>
    <w:rsid w:val="008E3D93"/>
    <w:rsid w:val="008E712B"/>
    <w:rsid w:val="008F1464"/>
    <w:rsid w:val="008F535E"/>
    <w:rsid w:val="00900A24"/>
    <w:rsid w:val="0093005D"/>
    <w:rsid w:val="00996F5C"/>
    <w:rsid w:val="009A134D"/>
    <w:rsid w:val="009B0B57"/>
    <w:rsid w:val="009F7466"/>
    <w:rsid w:val="00A14BCB"/>
    <w:rsid w:val="00A31358"/>
    <w:rsid w:val="00A3192A"/>
    <w:rsid w:val="00A41406"/>
    <w:rsid w:val="00A5748D"/>
    <w:rsid w:val="00A7531A"/>
    <w:rsid w:val="00A81864"/>
    <w:rsid w:val="00A91F04"/>
    <w:rsid w:val="00AD055E"/>
    <w:rsid w:val="00AD54CC"/>
    <w:rsid w:val="00AF44A4"/>
    <w:rsid w:val="00AF48D8"/>
    <w:rsid w:val="00B00CD4"/>
    <w:rsid w:val="00B267DC"/>
    <w:rsid w:val="00B33396"/>
    <w:rsid w:val="00B50F8D"/>
    <w:rsid w:val="00B67699"/>
    <w:rsid w:val="00B67751"/>
    <w:rsid w:val="00B84155"/>
    <w:rsid w:val="00BF00C8"/>
    <w:rsid w:val="00C05215"/>
    <w:rsid w:val="00C05502"/>
    <w:rsid w:val="00C1132C"/>
    <w:rsid w:val="00C16086"/>
    <w:rsid w:val="00C17734"/>
    <w:rsid w:val="00C367B5"/>
    <w:rsid w:val="00C6215C"/>
    <w:rsid w:val="00C63220"/>
    <w:rsid w:val="00C80886"/>
    <w:rsid w:val="00C83A29"/>
    <w:rsid w:val="00C95107"/>
    <w:rsid w:val="00CC2519"/>
    <w:rsid w:val="00CD0CAE"/>
    <w:rsid w:val="00CF22A1"/>
    <w:rsid w:val="00D02549"/>
    <w:rsid w:val="00D035B0"/>
    <w:rsid w:val="00D05B51"/>
    <w:rsid w:val="00D06A12"/>
    <w:rsid w:val="00D0701C"/>
    <w:rsid w:val="00D10BB4"/>
    <w:rsid w:val="00D32883"/>
    <w:rsid w:val="00D36B31"/>
    <w:rsid w:val="00D4036B"/>
    <w:rsid w:val="00D43F57"/>
    <w:rsid w:val="00D63032"/>
    <w:rsid w:val="00D70C2C"/>
    <w:rsid w:val="00D71CA5"/>
    <w:rsid w:val="00D84B53"/>
    <w:rsid w:val="00D84D97"/>
    <w:rsid w:val="00D96E1C"/>
    <w:rsid w:val="00DA056C"/>
    <w:rsid w:val="00DB4F5A"/>
    <w:rsid w:val="00DC5D17"/>
    <w:rsid w:val="00DD306C"/>
    <w:rsid w:val="00DE1A1C"/>
    <w:rsid w:val="00DE1C02"/>
    <w:rsid w:val="00E115BC"/>
    <w:rsid w:val="00E23E0D"/>
    <w:rsid w:val="00E24BC4"/>
    <w:rsid w:val="00E3088E"/>
    <w:rsid w:val="00E37146"/>
    <w:rsid w:val="00E76A98"/>
    <w:rsid w:val="00EB4766"/>
    <w:rsid w:val="00ED58F8"/>
    <w:rsid w:val="00F076E6"/>
    <w:rsid w:val="00F20319"/>
    <w:rsid w:val="00F24874"/>
    <w:rsid w:val="00F54E44"/>
    <w:rsid w:val="00F7611D"/>
    <w:rsid w:val="00F82436"/>
    <w:rsid w:val="00F957D3"/>
    <w:rsid w:val="00FA0F9B"/>
    <w:rsid w:val="00FA3011"/>
    <w:rsid w:val="00FD50F8"/>
    <w:rsid w:val="00FD7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28D97"/>
  <w15:docId w15:val="{CB1CA2DC-2507-4190-BE4C-9A6635AE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E5F80"/>
    <w:pPr>
      <w:keepNext/>
      <w:spacing w:after="0" w:line="240" w:lineRule="auto"/>
      <w:outlineLvl w:val="0"/>
    </w:pPr>
    <w:rPr>
      <w:rFonts w:ascii="Arial" w:eastAsia="Times" w:hAnsi="Arial" w:cs="Times New Roman"/>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7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734"/>
    <w:rPr>
      <w:rFonts w:ascii="Tahoma" w:hAnsi="Tahoma" w:cs="Tahoma"/>
      <w:sz w:val="16"/>
      <w:szCs w:val="16"/>
    </w:rPr>
  </w:style>
  <w:style w:type="paragraph" w:styleId="ListParagraph">
    <w:name w:val="List Paragraph"/>
    <w:basedOn w:val="Normal"/>
    <w:uiPriority w:val="34"/>
    <w:qFormat/>
    <w:rsid w:val="00C17734"/>
    <w:pPr>
      <w:ind w:left="720"/>
      <w:contextualSpacing/>
    </w:pPr>
  </w:style>
  <w:style w:type="character" w:styleId="Hyperlink">
    <w:name w:val="Hyperlink"/>
    <w:rsid w:val="003E5F80"/>
    <w:rPr>
      <w:color w:val="142062"/>
      <w:u w:val="single"/>
    </w:rPr>
  </w:style>
  <w:style w:type="paragraph" w:styleId="Header">
    <w:name w:val="header"/>
    <w:basedOn w:val="Normal"/>
    <w:link w:val="HeaderChar"/>
    <w:uiPriority w:val="99"/>
    <w:unhideWhenUsed/>
    <w:rsid w:val="003E5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F80"/>
  </w:style>
  <w:style w:type="paragraph" w:styleId="Footer">
    <w:name w:val="footer"/>
    <w:basedOn w:val="Normal"/>
    <w:link w:val="FooterChar"/>
    <w:uiPriority w:val="99"/>
    <w:unhideWhenUsed/>
    <w:rsid w:val="003E5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F80"/>
  </w:style>
  <w:style w:type="character" w:customStyle="1" w:styleId="Heading1Char">
    <w:name w:val="Heading 1 Char"/>
    <w:basedOn w:val="DefaultParagraphFont"/>
    <w:link w:val="Heading1"/>
    <w:rsid w:val="003E5F80"/>
    <w:rPr>
      <w:rFonts w:ascii="Arial" w:eastAsia="Times" w:hAnsi="Arial" w:cs="Times New Roman"/>
      <w:sz w:val="32"/>
      <w:szCs w:val="20"/>
      <w:lang w:val="en-US"/>
    </w:rPr>
  </w:style>
  <w:style w:type="paragraph" w:styleId="NormalWeb">
    <w:name w:val="Normal (Web)"/>
    <w:basedOn w:val="Normal"/>
    <w:uiPriority w:val="99"/>
    <w:rsid w:val="003E5F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E5F80"/>
    <w:rPr>
      <w:color w:val="800080" w:themeColor="followedHyperlink"/>
      <w:u w:val="single"/>
    </w:rPr>
  </w:style>
  <w:style w:type="character" w:customStyle="1" w:styleId="normaltextrun1">
    <w:name w:val="normaltextrun1"/>
    <w:basedOn w:val="DefaultParagraphFont"/>
    <w:rsid w:val="00C05215"/>
  </w:style>
  <w:style w:type="character" w:customStyle="1" w:styleId="eop">
    <w:name w:val="eop"/>
    <w:basedOn w:val="DefaultParagraphFont"/>
    <w:rsid w:val="00C05215"/>
  </w:style>
  <w:style w:type="character" w:customStyle="1" w:styleId="normaltextrun">
    <w:name w:val="normaltextrun"/>
    <w:rsid w:val="003161B3"/>
  </w:style>
  <w:style w:type="paragraph" w:styleId="BodyText">
    <w:name w:val="Body Text"/>
    <w:basedOn w:val="Normal"/>
    <w:link w:val="BodyTextChar"/>
    <w:uiPriority w:val="99"/>
    <w:unhideWhenUsed/>
    <w:rsid w:val="00054F6D"/>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054F6D"/>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02352">
      <w:bodyDiv w:val="1"/>
      <w:marLeft w:val="0"/>
      <w:marRight w:val="0"/>
      <w:marTop w:val="0"/>
      <w:marBottom w:val="0"/>
      <w:divBdr>
        <w:top w:val="none" w:sz="0" w:space="0" w:color="auto"/>
        <w:left w:val="none" w:sz="0" w:space="0" w:color="auto"/>
        <w:bottom w:val="none" w:sz="0" w:space="0" w:color="auto"/>
        <w:right w:val="none" w:sz="0" w:space="0" w:color="auto"/>
      </w:divBdr>
    </w:div>
    <w:div w:id="53269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anslink.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12FE70DE0E5F46972C2988B5923C26" ma:contentTypeVersion="13" ma:contentTypeDescription="Create a new document." ma:contentTypeScope="" ma:versionID="aa4284f8afd4c283c69d97434e58e8bd">
  <xsd:schema xmlns:xsd="http://www.w3.org/2001/XMLSchema" xmlns:xs="http://www.w3.org/2001/XMLSchema" xmlns:p="http://schemas.microsoft.com/office/2006/metadata/properties" xmlns:ns3="82fabc26-c80e-478b-8f0c-ba2d61660758" xmlns:ns4="f5910be2-8c6f-42bf-b7ad-fe61822ed422" targetNamespace="http://schemas.microsoft.com/office/2006/metadata/properties" ma:root="true" ma:fieldsID="5529f181f7175d4f751ce9c44890cbce" ns3:_="" ns4:_="">
    <xsd:import namespace="82fabc26-c80e-478b-8f0c-ba2d61660758"/>
    <xsd:import namespace="f5910be2-8c6f-42bf-b7ad-fe61822ed4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abc26-c80e-478b-8f0c-ba2d616607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10be2-8c6f-42bf-b7ad-fe61822ed4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F520C8-14C2-4E4F-A45F-F8E18DDCF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abc26-c80e-478b-8f0c-ba2d61660758"/>
    <ds:schemaRef ds:uri="f5910be2-8c6f-42bf-b7ad-fe61822ed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282278-9C25-402B-A926-9E1476F94ABC}">
  <ds:schemaRefs>
    <ds:schemaRef ds:uri="http://schemas.microsoft.com/sharepoint/v3/contenttype/forms"/>
  </ds:schemaRefs>
</ds:datastoreItem>
</file>

<file path=customXml/itemProps3.xml><?xml version="1.0" encoding="utf-8"?>
<ds:datastoreItem xmlns:ds="http://schemas.openxmlformats.org/officeDocument/2006/customXml" ds:itemID="{2A2AF2CE-301E-4C13-8CBB-50714C64A2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Ness</dc:creator>
  <cp:lastModifiedBy>Cara Woods</cp:lastModifiedBy>
  <cp:revision>23</cp:revision>
  <cp:lastPrinted>2019-08-05T09:37:00Z</cp:lastPrinted>
  <dcterms:created xsi:type="dcterms:W3CDTF">2021-10-14T10:54:00Z</dcterms:created>
  <dcterms:modified xsi:type="dcterms:W3CDTF">2021-10-20T08:01:00Z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0x0101006A12FE70DE0E5F46972C2988B5923C26</vt:lpwstr>
  </property>
</Properties>
</file>