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2A7D1" w14:textId="77777777" w:rsidR="00C17734" w:rsidRPr="00D02549" w:rsidRDefault="00C17734" w:rsidP="00C17734">
      <w:pPr>
        <w:spacing w:after="0" w:line="240" w:lineRule="auto"/>
        <w:rPr>
          <w:rFonts w:ascii="Arial" w:eastAsia="Times" w:hAnsi="Arial" w:cs="Arial"/>
          <w:sz w:val="24"/>
          <w:szCs w:val="24"/>
          <w:lang w:val="en-US"/>
        </w:rPr>
      </w:pPr>
      <w:bookmarkStart w:id="0" w:name="_GoBack"/>
      <w:bookmarkEnd w:id="0"/>
    </w:p>
    <w:p w14:paraId="27ACF0FE" w14:textId="77777777" w:rsidR="00C17734" w:rsidRPr="00D02549" w:rsidRDefault="00C17734" w:rsidP="00C17734">
      <w:pPr>
        <w:spacing w:after="0" w:line="240" w:lineRule="auto"/>
        <w:rPr>
          <w:rFonts w:ascii="Arial" w:eastAsia="Times" w:hAnsi="Arial" w:cs="Arial"/>
          <w:sz w:val="24"/>
          <w:szCs w:val="24"/>
          <w:lang w:val="en-US"/>
        </w:rPr>
      </w:pPr>
    </w:p>
    <w:p w14:paraId="30A6019D" w14:textId="77777777" w:rsidR="00C17734" w:rsidRPr="00D02549" w:rsidRDefault="00C17734" w:rsidP="00C17734">
      <w:pPr>
        <w:spacing w:after="0" w:line="240" w:lineRule="auto"/>
        <w:rPr>
          <w:rFonts w:ascii="Arial" w:eastAsia="Times" w:hAnsi="Arial" w:cs="Arial"/>
          <w:sz w:val="24"/>
          <w:szCs w:val="24"/>
          <w:lang w:val="en-US"/>
        </w:rPr>
      </w:pPr>
      <w:r w:rsidRPr="00D02549">
        <w:rPr>
          <w:rFonts w:ascii="Arial" w:eastAsia="Times" w:hAnsi="Arial" w:cs="Arial"/>
          <w:noProof/>
          <w:sz w:val="24"/>
          <w:szCs w:val="24"/>
          <w:lang w:eastAsia="en-GB"/>
        </w:rPr>
        <w:drawing>
          <wp:inline distT="0" distB="0" distL="0" distR="0" wp14:anchorId="2198154B" wp14:editId="6275A042">
            <wp:extent cx="2333625" cy="1228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3625" cy="1228725"/>
                    </a:xfrm>
                    <a:prstGeom prst="rect">
                      <a:avLst/>
                    </a:prstGeom>
                    <a:noFill/>
                    <a:ln>
                      <a:noFill/>
                    </a:ln>
                  </pic:spPr>
                </pic:pic>
              </a:graphicData>
            </a:graphic>
          </wp:inline>
        </w:drawing>
      </w:r>
      <w:r w:rsidRPr="00D02549">
        <w:rPr>
          <w:rFonts w:ascii="Arial" w:eastAsia="Times" w:hAnsi="Arial" w:cs="Arial"/>
          <w:noProof/>
          <w:sz w:val="24"/>
          <w:szCs w:val="24"/>
          <w:lang w:eastAsia="en-GB"/>
        </w:rPr>
        <w:t xml:space="preserve">          </w:t>
      </w:r>
      <w:r w:rsidR="006B3A86" w:rsidRPr="00D02549">
        <w:rPr>
          <w:rFonts w:ascii="Arial" w:eastAsia="Times" w:hAnsi="Arial" w:cs="Arial"/>
          <w:noProof/>
          <w:sz w:val="24"/>
          <w:szCs w:val="24"/>
          <w:lang w:eastAsia="en-GB"/>
        </w:rPr>
        <w:t xml:space="preserve">    </w:t>
      </w:r>
      <w:r w:rsidRPr="00D02549">
        <w:rPr>
          <w:rFonts w:ascii="Arial" w:eastAsia="Times" w:hAnsi="Arial" w:cs="Arial"/>
          <w:noProof/>
          <w:sz w:val="24"/>
          <w:szCs w:val="24"/>
          <w:lang w:eastAsia="en-GB"/>
        </w:rPr>
        <w:t xml:space="preserve">  </w:t>
      </w:r>
      <w:r w:rsidRPr="00D02549">
        <w:rPr>
          <w:rFonts w:ascii="Arial" w:eastAsia="Times" w:hAnsi="Arial" w:cs="Arial"/>
          <w:noProof/>
          <w:sz w:val="24"/>
          <w:szCs w:val="24"/>
          <w:lang w:eastAsia="en-GB"/>
        </w:rPr>
        <w:drawing>
          <wp:inline distT="0" distB="0" distL="0" distR="0" wp14:anchorId="5591DECA" wp14:editId="581CCAEA">
            <wp:extent cx="2700495" cy="8191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0495" cy="819150"/>
                    </a:xfrm>
                    <a:prstGeom prst="rect">
                      <a:avLst/>
                    </a:prstGeom>
                    <a:noFill/>
                    <a:ln>
                      <a:noFill/>
                    </a:ln>
                  </pic:spPr>
                </pic:pic>
              </a:graphicData>
            </a:graphic>
          </wp:inline>
        </w:drawing>
      </w:r>
    </w:p>
    <w:p w14:paraId="6B98A67F" w14:textId="77777777" w:rsidR="00C17734" w:rsidRPr="00D02549" w:rsidRDefault="00C17734" w:rsidP="00C17734">
      <w:pPr>
        <w:spacing w:after="0" w:line="240" w:lineRule="auto"/>
        <w:ind w:left="1704"/>
        <w:rPr>
          <w:rFonts w:ascii="Arial" w:eastAsia="Times" w:hAnsi="Arial" w:cs="Arial"/>
          <w:b/>
          <w:sz w:val="24"/>
          <w:szCs w:val="24"/>
          <w:lang w:val="en-US"/>
        </w:rPr>
      </w:pPr>
    </w:p>
    <w:p w14:paraId="5A383465" w14:textId="77777777" w:rsidR="00C17734" w:rsidRPr="00D02549" w:rsidRDefault="00C17734" w:rsidP="00C17734">
      <w:pPr>
        <w:spacing w:after="0" w:line="240" w:lineRule="auto"/>
        <w:rPr>
          <w:rFonts w:ascii="Arial" w:eastAsia="Times" w:hAnsi="Arial" w:cs="Arial"/>
          <w:b/>
          <w:sz w:val="24"/>
          <w:szCs w:val="24"/>
          <w:lang w:val="en-US"/>
        </w:rPr>
      </w:pPr>
    </w:p>
    <w:p w14:paraId="393EF403" w14:textId="77777777" w:rsidR="00C17734" w:rsidRPr="00D02549" w:rsidRDefault="00C17734" w:rsidP="00C17734">
      <w:pPr>
        <w:spacing w:after="0" w:line="240" w:lineRule="auto"/>
        <w:ind w:left="1704"/>
        <w:rPr>
          <w:rFonts w:ascii="Arial" w:eastAsia="Times" w:hAnsi="Arial" w:cs="Arial"/>
          <w:b/>
          <w:sz w:val="24"/>
          <w:szCs w:val="24"/>
          <w:lang w:val="en-US"/>
        </w:rPr>
      </w:pPr>
    </w:p>
    <w:p w14:paraId="3F23F174"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60F2CB3A"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5D6B52F9"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795B11AA"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35C1A696"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r w:rsidRPr="00D02549">
        <w:rPr>
          <w:rFonts w:ascii="Arial" w:eastAsia="Times" w:hAnsi="Arial" w:cs="Arial"/>
          <w:color w:val="000000"/>
          <w:sz w:val="24"/>
          <w:szCs w:val="24"/>
          <w:lang w:eastAsia="en-GB"/>
        </w:rPr>
        <w:t xml:space="preserve"> </w:t>
      </w:r>
      <w:r w:rsidRPr="00D02549">
        <w:rPr>
          <w:rFonts w:ascii="Arial" w:eastAsia="Times" w:hAnsi="Arial" w:cs="Arial"/>
          <w:b/>
          <w:bCs/>
          <w:color w:val="000000"/>
          <w:sz w:val="24"/>
          <w:szCs w:val="24"/>
          <w:lang w:eastAsia="en-GB"/>
        </w:rPr>
        <w:t xml:space="preserve">Northern Ireland Transport Holding Company and Translink </w:t>
      </w:r>
    </w:p>
    <w:p w14:paraId="61209DD5"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p>
    <w:p w14:paraId="3B53F050"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p>
    <w:p w14:paraId="1E36F12D"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3CCF0318" w14:textId="77777777" w:rsidR="00C17734" w:rsidRPr="00D02549" w:rsidRDefault="00C17734" w:rsidP="00C17734">
      <w:pPr>
        <w:spacing w:after="0" w:line="240" w:lineRule="auto"/>
        <w:jc w:val="center"/>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t xml:space="preserve">EQUALITY IMPACT ASSESSMENTS AND SCREENING OUTCOME REPORT </w:t>
      </w:r>
    </w:p>
    <w:p w14:paraId="6CB68EF3" w14:textId="77777777" w:rsidR="00C17734" w:rsidRPr="00D02549" w:rsidRDefault="00C17734" w:rsidP="00C17734">
      <w:pPr>
        <w:spacing w:after="0" w:line="240" w:lineRule="auto"/>
        <w:jc w:val="center"/>
        <w:rPr>
          <w:rFonts w:ascii="Arial" w:eastAsia="Times" w:hAnsi="Arial" w:cs="Arial"/>
          <w:b/>
          <w:sz w:val="24"/>
          <w:szCs w:val="24"/>
          <w:lang w:val="en-US"/>
        </w:rPr>
      </w:pPr>
    </w:p>
    <w:p w14:paraId="3296FB50" w14:textId="77777777" w:rsidR="00C17734" w:rsidRPr="00D02549" w:rsidRDefault="00C17734" w:rsidP="00C17734">
      <w:pPr>
        <w:spacing w:after="0" w:line="240" w:lineRule="auto"/>
        <w:jc w:val="center"/>
        <w:rPr>
          <w:rFonts w:ascii="Arial" w:eastAsia="Times" w:hAnsi="Arial" w:cs="Arial"/>
          <w:b/>
          <w:sz w:val="24"/>
          <w:szCs w:val="24"/>
          <w:lang w:val="en-US"/>
        </w:rPr>
      </w:pPr>
    </w:p>
    <w:p w14:paraId="6533E96D" w14:textId="77777777" w:rsidR="00C17734" w:rsidRPr="00D02549" w:rsidRDefault="00C17734" w:rsidP="00C17734">
      <w:pPr>
        <w:spacing w:after="0" w:line="240" w:lineRule="auto"/>
        <w:jc w:val="center"/>
        <w:rPr>
          <w:rFonts w:ascii="Arial" w:eastAsia="Times" w:hAnsi="Arial" w:cs="Arial"/>
          <w:b/>
          <w:sz w:val="24"/>
          <w:szCs w:val="24"/>
          <w:lang w:val="en-US"/>
        </w:rPr>
      </w:pPr>
    </w:p>
    <w:p w14:paraId="138EF1BD" w14:textId="77777777" w:rsidR="00C17734" w:rsidRPr="00D02549" w:rsidRDefault="00C17734" w:rsidP="00C17734">
      <w:pPr>
        <w:spacing w:after="0" w:line="240" w:lineRule="auto"/>
        <w:jc w:val="center"/>
        <w:rPr>
          <w:rFonts w:ascii="Arial" w:eastAsia="Times" w:hAnsi="Arial" w:cs="Arial"/>
          <w:b/>
          <w:sz w:val="24"/>
          <w:szCs w:val="24"/>
          <w:lang w:val="en-US"/>
        </w:rPr>
      </w:pPr>
    </w:p>
    <w:p w14:paraId="6DDC8BCA" w14:textId="639ED8EB" w:rsidR="00C17734" w:rsidRPr="00D02549" w:rsidRDefault="00024272" w:rsidP="001D6A39">
      <w:pPr>
        <w:spacing w:after="0" w:line="240" w:lineRule="auto"/>
        <w:jc w:val="center"/>
        <w:rPr>
          <w:rFonts w:ascii="Arial" w:eastAsia="Times" w:hAnsi="Arial" w:cs="Arial"/>
          <w:b/>
          <w:sz w:val="24"/>
          <w:szCs w:val="24"/>
          <w:lang w:val="en-US"/>
        </w:rPr>
      </w:pPr>
      <w:r>
        <w:rPr>
          <w:rFonts w:ascii="Arial" w:eastAsia="Times" w:hAnsi="Arial" w:cs="Arial"/>
          <w:b/>
          <w:sz w:val="24"/>
          <w:szCs w:val="24"/>
          <w:lang w:val="en-US"/>
        </w:rPr>
        <w:t>October - December</w:t>
      </w:r>
      <w:r w:rsidR="006E3E43">
        <w:rPr>
          <w:rFonts w:ascii="Arial" w:eastAsia="Times" w:hAnsi="Arial" w:cs="Arial"/>
          <w:b/>
          <w:sz w:val="24"/>
          <w:szCs w:val="24"/>
          <w:lang w:val="en-US"/>
        </w:rPr>
        <w:t xml:space="preserve"> 2020</w:t>
      </w:r>
    </w:p>
    <w:p w14:paraId="40EBC410"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2FCD6112"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7511BF69"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44E9111C"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3C4243A7"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552A2765"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4D3643B4"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35D02D74"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0E6C858C"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744C0D7E"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24AE9F79"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5A28B2CE"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66607E79"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1EE0C88B"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307A3525"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5B558C34"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7BF096D5"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7D75174" w14:textId="77777777" w:rsidR="00C17734" w:rsidRPr="00D02549" w:rsidRDefault="0042379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sz w:val="24"/>
          <w:szCs w:val="24"/>
          <w:lang w:eastAsia="en-GB"/>
        </w:rPr>
        <w:t>22 Great Victoria Street</w:t>
      </w:r>
    </w:p>
    <w:p w14:paraId="7A5CB484"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Belfast </w:t>
      </w:r>
    </w:p>
    <w:p w14:paraId="518622F0" w14:textId="77777777" w:rsidR="00C17734" w:rsidRPr="00D02549" w:rsidRDefault="00C17734" w:rsidP="00C17734">
      <w:pPr>
        <w:tabs>
          <w:tab w:val="left" w:pos="3180"/>
        </w:tabs>
        <w:spacing w:after="0" w:line="240" w:lineRule="auto"/>
        <w:rPr>
          <w:rFonts w:ascii="Arial" w:eastAsia="Times" w:hAnsi="Arial" w:cs="Arial"/>
          <w:color w:val="000000"/>
          <w:sz w:val="24"/>
          <w:szCs w:val="24"/>
          <w:lang w:val="en-US"/>
        </w:rPr>
      </w:pPr>
      <w:r w:rsidRPr="00D02549">
        <w:rPr>
          <w:rFonts w:ascii="Arial" w:eastAsia="Times" w:hAnsi="Arial" w:cs="Arial"/>
          <w:color w:val="000000"/>
          <w:sz w:val="24"/>
          <w:szCs w:val="24"/>
          <w:lang w:val="en-US"/>
        </w:rPr>
        <w:t>BT</w:t>
      </w:r>
      <w:r w:rsidR="00423794" w:rsidRPr="00D02549">
        <w:rPr>
          <w:rFonts w:ascii="Arial" w:eastAsia="Times" w:hAnsi="Arial" w:cs="Arial"/>
          <w:color w:val="000000"/>
          <w:sz w:val="24"/>
          <w:szCs w:val="24"/>
          <w:lang w:val="en-US"/>
        </w:rPr>
        <w:t>2 7NJ</w:t>
      </w:r>
    </w:p>
    <w:p w14:paraId="21F73C1D" w14:textId="77777777" w:rsidR="00423794" w:rsidRPr="00D02549" w:rsidRDefault="00423794" w:rsidP="00C17734">
      <w:pPr>
        <w:tabs>
          <w:tab w:val="left" w:pos="3180"/>
        </w:tabs>
        <w:spacing w:after="0" w:line="240" w:lineRule="auto"/>
        <w:rPr>
          <w:rFonts w:ascii="Arial" w:eastAsia="Times" w:hAnsi="Arial" w:cs="Arial"/>
          <w:sz w:val="24"/>
          <w:szCs w:val="24"/>
          <w:lang w:val="en-US"/>
        </w:rPr>
      </w:pPr>
    </w:p>
    <w:p w14:paraId="24C9DFBB"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6F98CF70" w14:textId="77777777" w:rsidR="009F7466" w:rsidRPr="00D02549" w:rsidRDefault="009F7466" w:rsidP="00C17734">
      <w:pPr>
        <w:tabs>
          <w:tab w:val="left" w:pos="3180"/>
        </w:tabs>
        <w:spacing w:after="0" w:line="240" w:lineRule="auto"/>
        <w:ind w:left="1704"/>
        <w:rPr>
          <w:rFonts w:ascii="Arial" w:eastAsia="Times" w:hAnsi="Arial" w:cs="Arial"/>
          <w:sz w:val="24"/>
          <w:szCs w:val="24"/>
          <w:lang w:val="en-US"/>
        </w:rPr>
      </w:pPr>
    </w:p>
    <w:p w14:paraId="545AF8F7" w14:textId="77777777" w:rsidR="006B3A86" w:rsidRPr="00D02549" w:rsidRDefault="006B3A86" w:rsidP="00C17734">
      <w:pPr>
        <w:autoSpaceDE w:val="0"/>
        <w:autoSpaceDN w:val="0"/>
        <w:adjustRightInd w:val="0"/>
        <w:spacing w:after="0" w:line="240" w:lineRule="auto"/>
        <w:rPr>
          <w:rFonts w:ascii="Arial" w:eastAsia="Times" w:hAnsi="Arial" w:cs="Arial"/>
          <w:sz w:val="24"/>
          <w:szCs w:val="24"/>
          <w:lang w:val="en-US"/>
        </w:rPr>
      </w:pPr>
    </w:p>
    <w:p w14:paraId="410E108B" w14:textId="77777777" w:rsidR="00C17734" w:rsidRPr="00D02549" w:rsidRDefault="00C17734" w:rsidP="00C17734">
      <w:pPr>
        <w:autoSpaceDE w:val="0"/>
        <w:autoSpaceDN w:val="0"/>
        <w:adjustRightInd w:val="0"/>
        <w:spacing w:after="0" w:line="240" w:lineRule="auto"/>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lastRenderedPageBreak/>
        <w:t xml:space="preserve">Access to documents </w:t>
      </w:r>
    </w:p>
    <w:p w14:paraId="539D8527"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D0A0F25" w14:textId="0879AECA"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This publication is a summary of Equality Impact Assessments (EQIA) and screening reflective of the period </w:t>
      </w:r>
      <w:r w:rsidR="00024272">
        <w:rPr>
          <w:rFonts w:ascii="Arial" w:eastAsia="Times" w:hAnsi="Arial" w:cs="Arial"/>
          <w:color w:val="000000"/>
          <w:sz w:val="24"/>
          <w:szCs w:val="24"/>
          <w:lang w:eastAsia="en-GB"/>
        </w:rPr>
        <w:t>October-December</w:t>
      </w:r>
      <w:r w:rsidR="002A445B">
        <w:rPr>
          <w:rFonts w:ascii="Arial" w:eastAsia="Times" w:hAnsi="Arial" w:cs="Arial"/>
          <w:color w:val="000000"/>
          <w:sz w:val="24"/>
          <w:szCs w:val="24"/>
          <w:lang w:eastAsia="en-GB"/>
        </w:rPr>
        <w:t xml:space="preserve"> 2020</w:t>
      </w:r>
      <w:r w:rsidRPr="00D02549">
        <w:rPr>
          <w:rFonts w:ascii="Arial" w:eastAsia="Times" w:hAnsi="Arial" w:cs="Arial"/>
          <w:color w:val="000000"/>
          <w:sz w:val="24"/>
          <w:szCs w:val="24"/>
          <w:lang w:eastAsia="en-GB"/>
        </w:rPr>
        <w:t xml:space="preserve"> and summarises all the key findings and conclusions of each EQIA</w:t>
      </w:r>
      <w:r w:rsidR="006E684D" w:rsidRPr="00D02549">
        <w:rPr>
          <w:rFonts w:ascii="Arial" w:eastAsia="Times" w:hAnsi="Arial" w:cs="Arial"/>
          <w:color w:val="000000"/>
          <w:sz w:val="24"/>
          <w:szCs w:val="24"/>
          <w:lang w:eastAsia="en-GB"/>
        </w:rPr>
        <w:t xml:space="preserve"> and</w:t>
      </w:r>
      <w:r w:rsidRPr="00D02549">
        <w:rPr>
          <w:rFonts w:ascii="Arial" w:eastAsia="Times" w:hAnsi="Arial" w:cs="Arial"/>
          <w:color w:val="000000"/>
          <w:sz w:val="24"/>
          <w:szCs w:val="24"/>
          <w:lang w:eastAsia="en-GB"/>
        </w:rPr>
        <w:t xml:space="preserve"> the final decision of all screening. It can be made available in </w:t>
      </w:r>
      <w:proofErr w:type="gramStart"/>
      <w:r w:rsidRPr="00D02549">
        <w:rPr>
          <w:rFonts w:ascii="Arial" w:eastAsia="Times" w:hAnsi="Arial" w:cs="Arial"/>
          <w:color w:val="000000"/>
          <w:sz w:val="24"/>
          <w:szCs w:val="24"/>
          <w:lang w:eastAsia="en-GB"/>
        </w:rPr>
        <w:t>large-print</w:t>
      </w:r>
      <w:proofErr w:type="gramEnd"/>
      <w:r w:rsidRPr="00D02549">
        <w:rPr>
          <w:rFonts w:ascii="Arial" w:eastAsia="Times" w:hAnsi="Arial" w:cs="Arial"/>
          <w:color w:val="000000"/>
          <w:sz w:val="24"/>
          <w:szCs w:val="24"/>
          <w:lang w:eastAsia="en-GB"/>
        </w:rPr>
        <w:t xml:space="preserve">, on disk, on audiocassette and in Braille and in other languages on request. For information about obtaining a copy in any of these formats – or to request a copy in any other accessible format – please contact: </w:t>
      </w:r>
    </w:p>
    <w:p w14:paraId="65F3E072"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7F665BB"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22A99B7D"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FBEDB1B"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37E88CB3"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Paula Logue</w:t>
      </w:r>
    </w:p>
    <w:p w14:paraId="6F6A8C76"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HR Manager</w:t>
      </w:r>
    </w:p>
    <w:p w14:paraId="659B781C" w14:textId="77777777" w:rsidR="00C1773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22 Great Victoria Street</w:t>
      </w:r>
    </w:p>
    <w:p w14:paraId="185BC415" w14:textId="77777777" w:rsidR="0042379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Belfast</w:t>
      </w:r>
    </w:p>
    <w:p w14:paraId="137E216A" w14:textId="77777777" w:rsidR="0042379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BT2 7NJ</w:t>
      </w:r>
    </w:p>
    <w:p w14:paraId="68D4936E"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Telephone 028 90899428</w:t>
      </w:r>
    </w:p>
    <w:p w14:paraId="3E28DE71"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E mail </w:t>
      </w:r>
      <w:r w:rsidRPr="00D02549">
        <w:rPr>
          <w:rFonts w:ascii="Arial" w:eastAsia="Times" w:hAnsi="Arial" w:cs="Arial"/>
          <w:color w:val="000000"/>
          <w:sz w:val="24"/>
          <w:szCs w:val="24"/>
          <w:u w:val="single"/>
          <w:lang w:eastAsia="en-GB"/>
        </w:rPr>
        <w:t xml:space="preserve">Paula.Logue@Translink.co.uk </w:t>
      </w:r>
    </w:p>
    <w:p w14:paraId="40EA7C14"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Textphone 028 9038 7505 (This connects to the Translink Call Centre) </w:t>
      </w:r>
    </w:p>
    <w:p w14:paraId="7EA6DBBC"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6248BEA5"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1BC6A9D1" w14:textId="38055056" w:rsidR="00C17734" w:rsidRDefault="00C17734" w:rsidP="00C17734">
      <w:pPr>
        <w:autoSpaceDE w:val="0"/>
        <w:autoSpaceDN w:val="0"/>
        <w:adjustRightInd w:val="0"/>
        <w:spacing w:after="0" w:line="240" w:lineRule="auto"/>
        <w:rPr>
          <w:rFonts w:ascii="Arial" w:eastAsia="Times" w:hAnsi="Arial" w:cs="Arial"/>
          <w:color w:val="000000"/>
          <w:sz w:val="24"/>
          <w:szCs w:val="24"/>
          <w:u w:val="single"/>
          <w:lang w:eastAsia="en-GB"/>
        </w:rPr>
      </w:pPr>
      <w:r w:rsidRPr="00D02549">
        <w:rPr>
          <w:rFonts w:ascii="Arial" w:eastAsia="Times" w:hAnsi="Arial" w:cs="Arial"/>
          <w:color w:val="000000"/>
          <w:sz w:val="24"/>
          <w:szCs w:val="24"/>
          <w:lang w:eastAsia="en-GB"/>
        </w:rPr>
        <w:t xml:space="preserve">This document and other documentation relating to the Equality Scheme can be accessed on the Translink website at </w:t>
      </w:r>
      <w:r w:rsidRPr="00D02549">
        <w:rPr>
          <w:rFonts w:ascii="Arial" w:eastAsia="Times" w:hAnsi="Arial" w:cs="Arial"/>
          <w:color w:val="000000"/>
          <w:sz w:val="24"/>
          <w:szCs w:val="24"/>
          <w:u w:val="single"/>
          <w:lang w:eastAsia="en-GB"/>
        </w:rPr>
        <w:t>www.translink.co.uk.</w:t>
      </w:r>
    </w:p>
    <w:p w14:paraId="2F6D83A7" w14:textId="77777777" w:rsidR="002A13A7" w:rsidRPr="00D02549" w:rsidRDefault="002A13A7" w:rsidP="00C17734">
      <w:pPr>
        <w:autoSpaceDE w:val="0"/>
        <w:autoSpaceDN w:val="0"/>
        <w:adjustRightInd w:val="0"/>
        <w:spacing w:after="0" w:line="240" w:lineRule="auto"/>
        <w:rPr>
          <w:rFonts w:ascii="Arial" w:eastAsia="Times" w:hAnsi="Arial" w:cs="Arial"/>
          <w:color w:val="000000"/>
          <w:sz w:val="24"/>
          <w:szCs w:val="24"/>
          <w:lang w:eastAsia="en-GB"/>
        </w:rPr>
      </w:pPr>
    </w:p>
    <w:p w14:paraId="176077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Various references to earlier reports may be made throughout this document. Each of the earlier reports is avai</w:t>
      </w:r>
      <w:r w:rsidR="008B0847" w:rsidRPr="00D02549">
        <w:rPr>
          <w:rFonts w:ascii="Arial" w:eastAsia="Times" w:hAnsi="Arial" w:cs="Arial"/>
          <w:color w:val="000000"/>
          <w:sz w:val="24"/>
          <w:szCs w:val="24"/>
          <w:lang w:eastAsia="en-GB"/>
        </w:rPr>
        <w:t xml:space="preserve">lable upon request if not </w:t>
      </w:r>
      <w:r w:rsidRPr="00D02549">
        <w:rPr>
          <w:rFonts w:ascii="Arial" w:eastAsia="Times" w:hAnsi="Arial" w:cs="Arial"/>
          <w:color w:val="000000"/>
          <w:sz w:val="24"/>
          <w:szCs w:val="24"/>
          <w:lang w:eastAsia="en-GB"/>
        </w:rPr>
        <w:t xml:space="preserve">still accessible on the Translink website. Hard copies and copies in alternative formats can be made available on request. </w:t>
      </w:r>
    </w:p>
    <w:p w14:paraId="6AD587E5" w14:textId="77777777" w:rsidR="00C17734" w:rsidRPr="00D02549" w:rsidRDefault="00C17734" w:rsidP="00C17734">
      <w:pPr>
        <w:tabs>
          <w:tab w:val="left" w:pos="3180"/>
        </w:tabs>
        <w:spacing w:after="0" w:line="240" w:lineRule="auto"/>
        <w:rPr>
          <w:rFonts w:ascii="Arial" w:eastAsia="Times" w:hAnsi="Arial" w:cs="Arial"/>
          <w:sz w:val="24"/>
          <w:szCs w:val="24"/>
          <w:lang w:val="en-US"/>
        </w:rPr>
      </w:pPr>
    </w:p>
    <w:p w14:paraId="1CCB5BF2"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40932137"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676E0DB3"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04107A40"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072EA426"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235BF071"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1923E017"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10589F4F"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32E46215"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7E9384EF"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7C5FC5B3"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01304E0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352F2376"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6C703E6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29180221"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1916671C"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0B7E5CB7"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09B78D29" w14:textId="77777777" w:rsidR="008B0847" w:rsidRDefault="008B0847" w:rsidP="006B3A86">
      <w:pPr>
        <w:autoSpaceDE w:val="0"/>
        <w:autoSpaceDN w:val="0"/>
        <w:adjustRightInd w:val="0"/>
        <w:spacing w:after="0" w:line="240" w:lineRule="auto"/>
        <w:outlineLvl w:val="0"/>
        <w:rPr>
          <w:rFonts w:ascii="Arial" w:eastAsia="Times" w:hAnsi="Arial" w:cs="Arial"/>
          <w:b/>
          <w:sz w:val="24"/>
          <w:szCs w:val="24"/>
          <w:lang w:val="en-US"/>
        </w:rPr>
      </w:pPr>
    </w:p>
    <w:p w14:paraId="61AF059B" w14:textId="77777777" w:rsidR="00D02549" w:rsidRPr="00D02549" w:rsidRDefault="00D02549" w:rsidP="006B3A86">
      <w:pPr>
        <w:autoSpaceDE w:val="0"/>
        <w:autoSpaceDN w:val="0"/>
        <w:adjustRightInd w:val="0"/>
        <w:spacing w:after="0" w:line="240" w:lineRule="auto"/>
        <w:outlineLvl w:val="0"/>
        <w:rPr>
          <w:rFonts w:ascii="Arial" w:eastAsia="Times" w:hAnsi="Arial" w:cs="Arial"/>
          <w:b/>
          <w:sz w:val="24"/>
          <w:szCs w:val="24"/>
          <w:lang w:val="en-US"/>
        </w:rPr>
      </w:pPr>
    </w:p>
    <w:p w14:paraId="1276EF7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77CE62A0"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43AA9A9F" w14:textId="77777777" w:rsidR="00C17734" w:rsidRPr="00D02549" w:rsidRDefault="00C17734" w:rsidP="006B3A86">
      <w:pPr>
        <w:autoSpaceDE w:val="0"/>
        <w:autoSpaceDN w:val="0"/>
        <w:adjustRightInd w:val="0"/>
        <w:spacing w:after="0" w:line="240" w:lineRule="auto"/>
        <w:outlineLvl w:val="0"/>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t xml:space="preserve">Section 75 </w:t>
      </w:r>
    </w:p>
    <w:p w14:paraId="02FAA167" w14:textId="77777777" w:rsidR="006B3A86" w:rsidRPr="00D02549" w:rsidRDefault="006B3A86" w:rsidP="006B3A86">
      <w:pPr>
        <w:autoSpaceDE w:val="0"/>
        <w:autoSpaceDN w:val="0"/>
        <w:adjustRightInd w:val="0"/>
        <w:spacing w:after="0" w:line="240" w:lineRule="auto"/>
        <w:outlineLvl w:val="0"/>
        <w:rPr>
          <w:rFonts w:ascii="Arial" w:eastAsia="Times" w:hAnsi="Arial" w:cs="Arial"/>
          <w:b/>
          <w:bCs/>
          <w:color w:val="000000"/>
          <w:sz w:val="24"/>
          <w:szCs w:val="24"/>
          <w:lang w:eastAsia="en-GB"/>
        </w:rPr>
      </w:pPr>
    </w:p>
    <w:p w14:paraId="640EA5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Under Section 75 of the Northern Ireland Act 1998, the Northern Ireland Transport Holding Company (</w:t>
      </w:r>
      <w:proofErr w:type="spellStart"/>
      <w:r w:rsidRPr="00D02549">
        <w:rPr>
          <w:rFonts w:ascii="Arial" w:eastAsia="Times" w:hAnsi="Arial" w:cs="Arial"/>
          <w:color w:val="000000"/>
          <w:sz w:val="24"/>
          <w:szCs w:val="24"/>
          <w:lang w:eastAsia="en-GB"/>
        </w:rPr>
        <w:t>NITHCo</w:t>
      </w:r>
      <w:proofErr w:type="spellEnd"/>
      <w:r w:rsidRPr="00D02549">
        <w:rPr>
          <w:rFonts w:ascii="Arial" w:eastAsia="Times" w:hAnsi="Arial" w:cs="Arial"/>
          <w:color w:val="000000"/>
          <w:sz w:val="24"/>
          <w:szCs w:val="24"/>
          <w:lang w:eastAsia="en-GB"/>
        </w:rPr>
        <w:t xml:space="preserve">) is required </w:t>
      </w:r>
      <w:r w:rsidRPr="00D02549">
        <w:rPr>
          <w:rFonts w:ascii="Arial" w:eastAsia="Times" w:hAnsi="Arial" w:cs="Arial"/>
          <w:b/>
          <w:bCs/>
          <w:color w:val="000000"/>
          <w:sz w:val="24"/>
          <w:szCs w:val="24"/>
          <w:lang w:eastAsia="en-GB"/>
        </w:rPr>
        <w:t xml:space="preserve">to have due regard to the need to promote equality of opportunity </w:t>
      </w:r>
      <w:r w:rsidRPr="00D02549">
        <w:rPr>
          <w:rFonts w:ascii="Arial" w:eastAsia="Times" w:hAnsi="Arial" w:cs="Arial"/>
          <w:color w:val="000000"/>
          <w:sz w:val="24"/>
          <w:szCs w:val="24"/>
          <w:lang w:eastAsia="en-GB"/>
        </w:rPr>
        <w:t xml:space="preserve">– </w:t>
      </w:r>
    </w:p>
    <w:p w14:paraId="20F07C2B" w14:textId="77777777" w:rsidR="00C17734" w:rsidRPr="00D02549" w:rsidRDefault="00C17734" w:rsidP="00C17734">
      <w:pPr>
        <w:autoSpaceDE w:val="0"/>
        <w:autoSpaceDN w:val="0"/>
        <w:adjustRightInd w:val="0"/>
        <w:spacing w:after="0" w:line="240" w:lineRule="auto"/>
        <w:jc w:val="both"/>
        <w:rPr>
          <w:rFonts w:ascii="Arial" w:eastAsia="Times" w:hAnsi="Arial" w:cs="Arial"/>
          <w:color w:val="000000"/>
          <w:sz w:val="24"/>
          <w:szCs w:val="24"/>
          <w:lang w:eastAsia="en-GB"/>
        </w:rPr>
      </w:pPr>
    </w:p>
    <w:p w14:paraId="44D8457A" w14:textId="77777777" w:rsidR="00C17734" w:rsidRPr="00D02549" w:rsidRDefault="00C17734" w:rsidP="00C17734">
      <w:pPr>
        <w:numPr>
          <w:ilvl w:val="0"/>
          <w:numId w:val="3"/>
        </w:numPr>
        <w:autoSpaceDE w:val="0"/>
        <w:autoSpaceDN w:val="0"/>
        <w:adjustRightInd w:val="0"/>
        <w:spacing w:after="0" w:line="240" w:lineRule="auto"/>
        <w:jc w:val="both"/>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between persons of different;</w:t>
      </w:r>
    </w:p>
    <w:p w14:paraId="37EE3A94"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religious belief </w:t>
      </w:r>
    </w:p>
    <w:p w14:paraId="494A10C3" w14:textId="77777777" w:rsidR="00C17734" w:rsidRPr="00D02549" w:rsidRDefault="00C17734" w:rsidP="00C17734">
      <w:pPr>
        <w:autoSpaceDE w:val="0"/>
        <w:autoSpaceDN w:val="0"/>
        <w:adjustRightInd w:val="0"/>
        <w:spacing w:after="0" w:line="240" w:lineRule="auto"/>
        <w:ind w:left="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political opinion </w:t>
      </w:r>
    </w:p>
    <w:p w14:paraId="3971F03E"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racial group </w:t>
      </w:r>
    </w:p>
    <w:p w14:paraId="631A4779"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age </w:t>
      </w:r>
    </w:p>
    <w:p w14:paraId="0234DBB5"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marital status </w:t>
      </w:r>
    </w:p>
    <w:p w14:paraId="40DD4DB3"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sexual orientation </w:t>
      </w:r>
    </w:p>
    <w:p w14:paraId="04FAA68C"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1ED3FD29"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men and women generally; </w:t>
      </w:r>
    </w:p>
    <w:p w14:paraId="45A3DF7E"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3AC1B732"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persons with a disability and persons without; and </w:t>
      </w:r>
    </w:p>
    <w:p w14:paraId="349DCB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24952BF8"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persons with dependants and persons without. </w:t>
      </w:r>
    </w:p>
    <w:p w14:paraId="09C49899"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61ECE58"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Without prejudice to the obligations set out above, </w:t>
      </w:r>
      <w:proofErr w:type="spellStart"/>
      <w:r w:rsidRPr="00D02549">
        <w:rPr>
          <w:rFonts w:ascii="Arial" w:eastAsia="Times" w:hAnsi="Arial" w:cs="Arial"/>
          <w:color w:val="000000"/>
          <w:sz w:val="24"/>
          <w:szCs w:val="24"/>
          <w:lang w:eastAsia="en-GB"/>
        </w:rPr>
        <w:t>NITHCo</w:t>
      </w:r>
      <w:proofErr w:type="spellEnd"/>
      <w:r w:rsidRPr="00D02549">
        <w:rPr>
          <w:rFonts w:ascii="Arial" w:eastAsia="Times" w:hAnsi="Arial" w:cs="Arial"/>
          <w:color w:val="000000"/>
          <w:sz w:val="24"/>
          <w:szCs w:val="24"/>
          <w:lang w:eastAsia="en-GB"/>
        </w:rPr>
        <w:t xml:space="preserve"> is also required </w:t>
      </w:r>
      <w:r w:rsidRPr="00D02549">
        <w:rPr>
          <w:rFonts w:ascii="Arial" w:eastAsia="Times" w:hAnsi="Arial" w:cs="Arial"/>
          <w:b/>
          <w:bCs/>
          <w:color w:val="000000"/>
          <w:sz w:val="24"/>
          <w:szCs w:val="24"/>
          <w:lang w:eastAsia="en-GB"/>
        </w:rPr>
        <w:t>to have regard to the desirability of promoting good relations between persons of different religious beliefs, political opinion or racial group</w:t>
      </w:r>
      <w:r w:rsidRPr="00D02549">
        <w:rPr>
          <w:rFonts w:ascii="Arial" w:eastAsia="Times" w:hAnsi="Arial" w:cs="Arial"/>
          <w:color w:val="000000"/>
          <w:sz w:val="24"/>
          <w:szCs w:val="24"/>
          <w:lang w:eastAsia="en-GB"/>
        </w:rPr>
        <w:t xml:space="preserve">. </w:t>
      </w:r>
    </w:p>
    <w:p w14:paraId="76DED89D"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E28E649"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u w:val="single"/>
          <w:lang w:eastAsia="en-GB"/>
        </w:rPr>
      </w:pPr>
      <w:r w:rsidRPr="00D02549">
        <w:rPr>
          <w:rFonts w:ascii="Arial" w:eastAsia="Times" w:hAnsi="Arial" w:cs="Arial"/>
          <w:color w:val="000000"/>
          <w:sz w:val="24"/>
          <w:szCs w:val="24"/>
          <w:lang w:eastAsia="en-GB"/>
        </w:rPr>
        <w:t xml:space="preserve">Schedule 9 of the Act sets out the detailed procedure for the implementation of this duty including the publication of an Equality Scheme and the conduct of Equality Impact Assessments (EQIA) of selected policies. In response to the Act, NITHC has an active Equality Scheme approved by the Equality Commission. The Equality Scheme can be accessed on the Translink website at </w:t>
      </w:r>
      <w:hyperlink r:id="rId12" w:history="1">
        <w:r w:rsidRPr="00D02549">
          <w:rPr>
            <w:rFonts w:ascii="Arial" w:eastAsia="Times" w:hAnsi="Arial" w:cs="Arial"/>
            <w:color w:val="142062"/>
            <w:sz w:val="24"/>
            <w:szCs w:val="24"/>
            <w:u w:val="single"/>
            <w:lang w:eastAsia="en-GB"/>
          </w:rPr>
          <w:t>www.translink.co.uk</w:t>
        </w:r>
      </w:hyperlink>
      <w:r w:rsidRPr="00D02549">
        <w:rPr>
          <w:rFonts w:ascii="Arial" w:eastAsia="Times" w:hAnsi="Arial" w:cs="Arial"/>
          <w:color w:val="000000"/>
          <w:sz w:val="24"/>
          <w:szCs w:val="24"/>
          <w:u w:val="single"/>
          <w:lang w:eastAsia="en-GB"/>
        </w:rPr>
        <w:t>.</w:t>
      </w:r>
    </w:p>
    <w:p w14:paraId="6217640C" w14:textId="77777777" w:rsidR="00D0701C" w:rsidRPr="00D02549" w:rsidRDefault="00D0701C">
      <w:pPr>
        <w:rPr>
          <w:rFonts w:ascii="Arial" w:hAnsi="Arial" w:cs="Arial"/>
          <w:sz w:val="24"/>
          <w:szCs w:val="24"/>
        </w:rPr>
      </w:pPr>
    </w:p>
    <w:p w14:paraId="3665FEEB" w14:textId="77777777" w:rsidR="00C17734" w:rsidRPr="00D02549" w:rsidRDefault="00C17734" w:rsidP="006B3A86">
      <w:pPr>
        <w:rPr>
          <w:rFonts w:ascii="Arial" w:hAnsi="Arial" w:cs="Arial"/>
          <w:b/>
          <w:sz w:val="24"/>
          <w:szCs w:val="24"/>
        </w:rPr>
      </w:pPr>
      <w:proofErr w:type="spellStart"/>
      <w:r w:rsidRPr="00D02549">
        <w:rPr>
          <w:rFonts w:ascii="Arial" w:hAnsi="Arial" w:cs="Arial"/>
          <w:b/>
          <w:sz w:val="24"/>
          <w:szCs w:val="24"/>
        </w:rPr>
        <w:t>NITHCo</w:t>
      </w:r>
      <w:proofErr w:type="spellEnd"/>
      <w:r w:rsidRPr="00D02549">
        <w:rPr>
          <w:rFonts w:ascii="Arial" w:hAnsi="Arial" w:cs="Arial"/>
          <w:b/>
          <w:sz w:val="24"/>
          <w:szCs w:val="24"/>
        </w:rPr>
        <w:t xml:space="preserve"> and Translink</w:t>
      </w:r>
    </w:p>
    <w:p w14:paraId="01F1600E" w14:textId="77777777" w:rsidR="00C17734" w:rsidRPr="00D02549" w:rsidRDefault="00C17734" w:rsidP="00C17734">
      <w:pPr>
        <w:rPr>
          <w:rFonts w:ascii="Arial" w:hAnsi="Arial" w:cs="Arial"/>
          <w:sz w:val="24"/>
          <w:szCs w:val="24"/>
        </w:rPr>
      </w:pPr>
      <w:proofErr w:type="spellStart"/>
      <w:r w:rsidRPr="00D02549">
        <w:rPr>
          <w:rFonts w:ascii="Arial" w:hAnsi="Arial" w:cs="Arial"/>
          <w:sz w:val="24"/>
          <w:szCs w:val="24"/>
        </w:rPr>
        <w:t>NITHCo</w:t>
      </w:r>
      <w:proofErr w:type="spellEnd"/>
      <w:r w:rsidRPr="00D02549">
        <w:rPr>
          <w:rFonts w:ascii="Arial" w:hAnsi="Arial" w:cs="Arial"/>
          <w:sz w:val="24"/>
          <w:szCs w:val="24"/>
        </w:rPr>
        <w:t xml:space="preserve"> is a public corporation established under the Transport Act (NI) 1967 to oversee the provision of public transport in Northern Ireland. It is responsible for the operation of its subsidiary companies, </w:t>
      </w:r>
      <w:proofErr w:type="spellStart"/>
      <w:r w:rsidRPr="00D02549">
        <w:rPr>
          <w:rFonts w:ascii="Arial" w:hAnsi="Arial" w:cs="Arial"/>
          <w:sz w:val="24"/>
          <w:szCs w:val="24"/>
        </w:rPr>
        <w:t>Citybus</w:t>
      </w:r>
      <w:proofErr w:type="spellEnd"/>
      <w:r w:rsidRPr="00D02549">
        <w:rPr>
          <w:rFonts w:ascii="Arial" w:hAnsi="Arial" w:cs="Arial"/>
          <w:sz w:val="24"/>
          <w:szCs w:val="24"/>
        </w:rPr>
        <w:t xml:space="preserve"> (which operates Metro bus services), NI Railways and </w:t>
      </w:r>
      <w:proofErr w:type="spellStart"/>
      <w:r w:rsidRPr="00D02549">
        <w:rPr>
          <w:rFonts w:ascii="Arial" w:hAnsi="Arial" w:cs="Arial"/>
          <w:sz w:val="24"/>
          <w:szCs w:val="24"/>
        </w:rPr>
        <w:t>Ulsterbus</w:t>
      </w:r>
      <w:proofErr w:type="spellEnd"/>
      <w:r w:rsidRPr="00D02549">
        <w:rPr>
          <w:rFonts w:ascii="Arial" w:hAnsi="Arial" w:cs="Arial"/>
          <w:sz w:val="24"/>
          <w:szCs w:val="24"/>
        </w:rPr>
        <w:t xml:space="preserve">, which operate together under the brand name Translink to deliver scheduled bus and rail services in Northern Ireland, including cross-border and cross-channel links. </w:t>
      </w:r>
      <w:proofErr w:type="spellStart"/>
      <w:r w:rsidRPr="00D02549">
        <w:rPr>
          <w:rFonts w:ascii="Arial" w:hAnsi="Arial" w:cs="Arial"/>
          <w:sz w:val="24"/>
          <w:szCs w:val="24"/>
        </w:rPr>
        <w:t>NITHC</w:t>
      </w:r>
      <w:r w:rsidR="0041677A" w:rsidRPr="00D02549">
        <w:rPr>
          <w:rFonts w:ascii="Arial" w:hAnsi="Arial" w:cs="Arial"/>
          <w:sz w:val="24"/>
          <w:szCs w:val="24"/>
        </w:rPr>
        <w:t>o</w:t>
      </w:r>
      <w:proofErr w:type="spellEnd"/>
      <w:r w:rsidRPr="00D02549">
        <w:rPr>
          <w:rFonts w:ascii="Arial" w:hAnsi="Arial" w:cs="Arial"/>
          <w:sz w:val="24"/>
          <w:szCs w:val="24"/>
        </w:rPr>
        <w:t xml:space="preserve"> is accountable to the D</w:t>
      </w:r>
      <w:r w:rsidR="000347B9">
        <w:rPr>
          <w:rFonts w:ascii="Arial" w:hAnsi="Arial" w:cs="Arial"/>
          <w:sz w:val="24"/>
          <w:szCs w:val="24"/>
        </w:rPr>
        <w:t>epartment for</w:t>
      </w:r>
      <w:r w:rsidR="00826A18">
        <w:rPr>
          <w:rFonts w:ascii="Arial" w:hAnsi="Arial" w:cs="Arial"/>
          <w:sz w:val="24"/>
          <w:szCs w:val="24"/>
        </w:rPr>
        <w:t xml:space="preserve"> Infrastructure (D</w:t>
      </w:r>
      <w:r w:rsidR="009A134D">
        <w:rPr>
          <w:rFonts w:ascii="Arial" w:hAnsi="Arial" w:cs="Arial"/>
          <w:sz w:val="24"/>
          <w:szCs w:val="24"/>
        </w:rPr>
        <w:t>F</w:t>
      </w:r>
      <w:r w:rsidR="00826A18">
        <w:rPr>
          <w:rFonts w:ascii="Arial" w:hAnsi="Arial" w:cs="Arial"/>
          <w:sz w:val="24"/>
          <w:szCs w:val="24"/>
        </w:rPr>
        <w:t xml:space="preserve">I) </w:t>
      </w:r>
      <w:r w:rsidRPr="00D02549">
        <w:rPr>
          <w:rFonts w:ascii="Arial" w:hAnsi="Arial" w:cs="Arial"/>
          <w:sz w:val="24"/>
          <w:szCs w:val="24"/>
        </w:rPr>
        <w:t>which develops transport strategies for Northern Ireland and determines public transport policy.</w:t>
      </w:r>
    </w:p>
    <w:p w14:paraId="23FEB508" w14:textId="77777777" w:rsidR="00C17734" w:rsidRPr="00D02549" w:rsidRDefault="00C17734" w:rsidP="00C17734">
      <w:pPr>
        <w:rPr>
          <w:rFonts w:ascii="Arial" w:hAnsi="Arial" w:cs="Arial"/>
          <w:sz w:val="24"/>
          <w:szCs w:val="24"/>
        </w:rPr>
      </w:pPr>
      <w:r w:rsidRPr="00D02549">
        <w:rPr>
          <w:rFonts w:ascii="Arial" w:hAnsi="Arial" w:cs="Arial"/>
          <w:sz w:val="24"/>
          <w:szCs w:val="24"/>
        </w:rPr>
        <w:t xml:space="preserve">The </w:t>
      </w:r>
      <w:proofErr w:type="spellStart"/>
      <w:r w:rsidRPr="00D02549">
        <w:rPr>
          <w:rFonts w:ascii="Arial" w:hAnsi="Arial" w:cs="Arial"/>
          <w:sz w:val="24"/>
          <w:szCs w:val="24"/>
        </w:rPr>
        <w:t>NITHCo</w:t>
      </w:r>
      <w:proofErr w:type="spellEnd"/>
      <w:r w:rsidRPr="00D02549">
        <w:rPr>
          <w:rFonts w:ascii="Arial" w:hAnsi="Arial" w:cs="Arial"/>
          <w:sz w:val="24"/>
          <w:szCs w:val="24"/>
        </w:rPr>
        <w:t xml:space="preserve"> Board is responsible for approving the strategies of its subsidiary companies and the annual Corporate Plan and for their proper governance. It meets on a regular basis to review the implementation of policy objectives and to monitor financial performance. </w:t>
      </w:r>
      <w:proofErr w:type="spellStart"/>
      <w:r w:rsidRPr="00D02549">
        <w:rPr>
          <w:rFonts w:ascii="Arial" w:hAnsi="Arial" w:cs="Arial"/>
          <w:sz w:val="24"/>
          <w:szCs w:val="24"/>
        </w:rPr>
        <w:t>NITHCo</w:t>
      </w:r>
      <w:proofErr w:type="spellEnd"/>
      <w:r w:rsidRPr="00D02549">
        <w:rPr>
          <w:rFonts w:ascii="Arial" w:hAnsi="Arial" w:cs="Arial"/>
          <w:sz w:val="24"/>
          <w:szCs w:val="24"/>
        </w:rPr>
        <w:t xml:space="preserve"> also owns a portfolio of property investments that generate funds for capital investment throughout the Group. </w:t>
      </w:r>
    </w:p>
    <w:p w14:paraId="7D73B35F" w14:textId="77777777" w:rsidR="00C17734" w:rsidRPr="00D02549" w:rsidRDefault="00C17734" w:rsidP="00C17734">
      <w:pPr>
        <w:rPr>
          <w:rFonts w:ascii="Arial" w:hAnsi="Arial" w:cs="Arial"/>
          <w:sz w:val="24"/>
          <w:szCs w:val="24"/>
        </w:rPr>
      </w:pPr>
      <w:r w:rsidRPr="00D02549">
        <w:rPr>
          <w:rFonts w:ascii="Arial" w:hAnsi="Arial" w:cs="Arial"/>
          <w:sz w:val="24"/>
          <w:szCs w:val="24"/>
        </w:rPr>
        <w:lastRenderedPageBreak/>
        <w:t xml:space="preserve">The responsibilities of the various bodies which together deliver public transport services in Northern Ireland can best be illustrated as follows: </w:t>
      </w:r>
    </w:p>
    <w:p w14:paraId="5AB52E95" w14:textId="77777777" w:rsidR="00C17734" w:rsidRPr="00D02549" w:rsidRDefault="00C17734" w:rsidP="00C17734">
      <w:pPr>
        <w:rPr>
          <w:rFonts w:ascii="Arial" w:hAnsi="Arial" w:cs="Arial"/>
          <w:b/>
          <w:sz w:val="24"/>
          <w:szCs w:val="24"/>
        </w:rPr>
      </w:pPr>
      <w:r w:rsidRPr="00D02549">
        <w:rPr>
          <w:rFonts w:ascii="Arial" w:hAnsi="Arial" w:cs="Arial"/>
          <w:b/>
          <w:sz w:val="24"/>
          <w:szCs w:val="24"/>
        </w:rPr>
        <w:t xml:space="preserve">Screening of policies </w:t>
      </w:r>
    </w:p>
    <w:p w14:paraId="73C8F9B2" w14:textId="77777777" w:rsidR="00C17734" w:rsidRPr="00D02549" w:rsidRDefault="00C17734" w:rsidP="00C17734">
      <w:pPr>
        <w:rPr>
          <w:rFonts w:ascii="Arial" w:hAnsi="Arial" w:cs="Arial"/>
          <w:sz w:val="24"/>
          <w:szCs w:val="24"/>
        </w:rPr>
      </w:pPr>
      <w:r w:rsidRPr="00D02549">
        <w:rPr>
          <w:rFonts w:ascii="Arial" w:hAnsi="Arial" w:cs="Arial"/>
          <w:sz w:val="24"/>
          <w:szCs w:val="24"/>
        </w:rPr>
        <w:t xml:space="preserve">The Equality Scheme includes a commitment to applying a systematic screening process. If the conclusion reached at the end of the screening process is that the policy has (or is likely to have) a significant impact on equality of opportunity, then consideration will be given to undertaking an Equality Impact Assessment (EQIA). This is a thorough review of a policy, including consultation with everyone affected by it, which can result in suggestions for change. </w:t>
      </w:r>
    </w:p>
    <w:p w14:paraId="00200D44" w14:textId="77777777" w:rsidR="003E5F80" w:rsidRPr="00D02549" w:rsidRDefault="003E5F80" w:rsidP="003E5F80">
      <w:pPr>
        <w:rPr>
          <w:rFonts w:ascii="Arial" w:hAnsi="Arial" w:cs="Arial"/>
          <w:b/>
          <w:sz w:val="24"/>
          <w:szCs w:val="24"/>
        </w:rPr>
      </w:pPr>
      <w:r w:rsidRPr="00D02549">
        <w:rPr>
          <w:rFonts w:ascii="Arial" w:hAnsi="Arial" w:cs="Arial"/>
          <w:b/>
          <w:sz w:val="24"/>
          <w:szCs w:val="24"/>
        </w:rPr>
        <w:t>Screening Outcome</w:t>
      </w:r>
    </w:p>
    <w:p w14:paraId="68A996E2"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The screening outcomes are outlined in the table below. Three possible outcomes are recorded: </w:t>
      </w:r>
    </w:p>
    <w:p w14:paraId="4D0E4A3F"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Major – an Equality Impact Assessment may be carried out. EQIA - subject to further scrutiny under Section 75 of the NI Act 1998 to determine the impact upon those directly affected, which in turn will require informal and formal consultation with a wide range of stakeholders. </w:t>
      </w:r>
    </w:p>
    <w:p w14:paraId="38433B90"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Minor – consider mitigation or alternative policy and screen out. </w:t>
      </w:r>
    </w:p>
    <w:p w14:paraId="0650D3A4"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None – screen out and give reasons. </w:t>
      </w:r>
    </w:p>
    <w:p w14:paraId="65D3E343" w14:textId="77777777" w:rsidR="003E5F80" w:rsidRPr="00D02549" w:rsidRDefault="003E5F80" w:rsidP="003E5F80">
      <w:pPr>
        <w:rPr>
          <w:rFonts w:ascii="Arial" w:hAnsi="Arial" w:cs="Arial"/>
          <w:sz w:val="24"/>
          <w:szCs w:val="24"/>
        </w:rPr>
      </w:pPr>
    </w:p>
    <w:p w14:paraId="0CC27362" w14:textId="77777777" w:rsidR="003E5F80" w:rsidRPr="00D02549" w:rsidRDefault="003E5F80" w:rsidP="003E5F80">
      <w:pPr>
        <w:rPr>
          <w:rFonts w:ascii="Arial" w:hAnsi="Arial" w:cs="Arial"/>
          <w:sz w:val="24"/>
          <w:szCs w:val="24"/>
        </w:rPr>
      </w:pPr>
      <w:r w:rsidRPr="00D02549">
        <w:rPr>
          <w:rFonts w:ascii="Arial" w:hAnsi="Arial" w:cs="Arial"/>
          <w:sz w:val="24"/>
          <w:szCs w:val="24"/>
        </w:rPr>
        <w:t>Screening Outcome Options</w:t>
      </w:r>
    </w:p>
    <w:p w14:paraId="1AD13B9D" w14:textId="77777777" w:rsidR="003E5F80" w:rsidRPr="00D02549" w:rsidRDefault="003E5F80" w:rsidP="003E5F80">
      <w:pPr>
        <w:rPr>
          <w:rFonts w:ascii="Arial" w:hAnsi="Arial" w:cs="Arial"/>
          <w:sz w:val="24"/>
          <w:szCs w:val="24"/>
        </w:rPr>
      </w:pPr>
      <w:r w:rsidRPr="00D02549">
        <w:rPr>
          <w:rFonts w:ascii="Arial" w:hAnsi="Arial" w:cs="Arial"/>
          <w:sz w:val="24"/>
          <w:szCs w:val="24"/>
        </w:rPr>
        <w:t>Major= In</w:t>
      </w:r>
    </w:p>
    <w:p w14:paraId="67E8B4AC" w14:textId="77777777" w:rsidR="003E5F80" w:rsidRPr="00D02549" w:rsidRDefault="003E5F80" w:rsidP="003E5F80">
      <w:pPr>
        <w:rPr>
          <w:rFonts w:ascii="Arial" w:hAnsi="Arial" w:cs="Arial"/>
          <w:sz w:val="24"/>
          <w:szCs w:val="24"/>
        </w:rPr>
      </w:pPr>
      <w:r w:rsidRPr="00D02549">
        <w:rPr>
          <w:rFonts w:ascii="Arial" w:hAnsi="Arial" w:cs="Arial"/>
          <w:sz w:val="24"/>
          <w:szCs w:val="24"/>
        </w:rPr>
        <w:t>Minor= Out with mitigation</w:t>
      </w:r>
    </w:p>
    <w:p w14:paraId="656824FD" w14:textId="77777777" w:rsidR="003E5F80" w:rsidRPr="00D02549" w:rsidRDefault="003E5F80" w:rsidP="003E5F80">
      <w:pPr>
        <w:rPr>
          <w:rFonts w:ascii="Arial" w:hAnsi="Arial" w:cs="Arial"/>
          <w:sz w:val="24"/>
          <w:szCs w:val="24"/>
        </w:rPr>
      </w:pPr>
      <w:r w:rsidRPr="00D02549">
        <w:rPr>
          <w:rFonts w:ascii="Arial" w:hAnsi="Arial" w:cs="Arial"/>
          <w:sz w:val="24"/>
          <w:szCs w:val="24"/>
        </w:rPr>
        <w:t>None= Out without mitigation</w:t>
      </w:r>
    </w:p>
    <w:p w14:paraId="675FFD70" w14:textId="77777777" w:rsidR="00D0701C" w:rsidRPr="00D02549" w:rsidRDefault="00D0701C" w:rsidP="00D0701C">
      <w:pPr>
        <w:rPr>
          <w:rFonts w:ascii="Arial" w:hAnsi="Arial" w:cs="Arial"/>
          <w:sz w:val="24"/>
          <w:szCs w:val="24"/>
        </w:rPr>
      </w:pPr>
    </w:p>
    <w:p w14:paraId="688A915E" w14:textId="77777777" w:rsidR="00D0701C" w:rsidRDefault="00D0701C" w:rsidP="00D0701C">
      <w:pPr>
        <w:rPr>
          <w:rFonts w:ascii="Arial" w:hAnsi="Arial" w:cs="Arial"/>
          <w:sz w:val="24"/>
          <w:szCs w:val="24"/>
        </w:rPr>
      </w:pPr>
    </w:p>
    <w:p w14:paraId="26F7C1A1" w14:textId="77777777" w:rsidR="00D02549" w:rsidRDefault="00D02549" w:rsidP="00D0701C">
      <w:pPr>
        <w:rPr>
          <w:rFonts w:ascii="Arial" w:hAnsi="Arial" w:cs="Arial"/>
          <w:sz w:val="24"/>
          <w:szCs w:val="24"/>
        </w:rPr>
      </w:pPr>
    </w:p>
    <w:p w14:paraId="09CC0858" w14:textId="77777777" w:rsidR="00D02549" w:rsidRPr="00D02549" w:rsidRDefault="00D02549" w:rsidP="00D0701C">
      <w:pPr>
        <w:rPr>
          <w:rFonts w:ascii="Arial" w:hAnsi="Arial" w:cs="Arial"/>
          <w:sz w:val="24"/>
          <w:szCs w:val="24"/>
        </w:rPr>
      </w:pPr>
    </w:p>
    <w:p w14:paraId="7368DD0D" w14:textId="77777777" w:rsidR="00D0701C" w:rsidRDefault="00D0701C" w:rsidP="00D0701C">
      <w:pPr>
        <w:rPr>
          <w:rFonts w:ascii="Arial" w:hAnsi="Arial" w:cs="Arial"/>
          <w:sz w:val="24"/>
          <w:szCs w:val="24"/>
        </w:rPr>
      </w:pPr>
    </w:p>
    <w:p w14:paraId="18F527B2" w14:textId="77777777" w:rsidR="000656F5" w:rsidRPr="00D02549" w:rsidRDefault="000656F5" w:rsidP="00D0701C">
      <w:pPr>
        <w:rPr>
          <w:rFonts w:ascii="Arial" w:hAnsi="Arial" w:cs="Arial"/>
          <w:sz w:val="24"/>
          <w:szCs w:val="24"/>
        </w:rPr>
      </w:pPr>
    </w:p>
    <w:p w14:paraId="1000A7C4" w14:textId="77777777" w:rsidR="003E5F80" w:rsidRPr="00D02549" w:rsidRDefault="003E5F80" w:rsidP="003E5F80">
      <w:pPr>
        <w:pStyle w:val="Heading1"/>
        <w:rPr>
          <w:rFonts w:cs="Arial"/>
          <w:b/>
          <w:sz w:val="24"/>
          <w:szCs w:val="24"/>
        </w:rPr>
      </w:pPr>
      <w:r w:rsidRPr="00D02549">
        <w:rPr>
          <w:rFonts w:cs="Arial"/>
          <w:b/>
          <w:sz w:val="24"/>
          <w:szCs w:val="24"/>
        </w:rPr>
        <w:lastRenderedPageBreak/>
        <w:t xml:space="preserve">Equality Screening Outcome report  </w:t>
      </w:r>
    </w:p>
    <w:p w14:paraId="0430C45A" w14:textId="66393B27" w:rsidR="003E5F80" w:rsidRPr="00D02549" w:rsidRDefault="00D0701C" w:rsidP="003E5F80">
      <w:pPr>
        <w:pStyle w:val="NormalWeb"/>
        <w:rPr>
          <w:rFonts w:ascii="Arial" w:hAnsi="Arial" w:cs="Arial"/>
        </w:rPr>
      </w:pPr>
      <w:proofErr w:type="spellStart"/>
      <w:r w:rsidRPr="00D02549">
        <w:rPr>
          <w:rFonts w:ascii="Arial" w:hAnsi="Arial" w:cs="Arial"/>
        </w:rPr>
        <w:t>NITHCo</w:t>
      </w:r>
      <w:proofErr w:type="spellEnd"/>
      <w:r w:rsidRPr="00D02549">
        <w:rPr>
          <w:rFonts w:ascii="Arial" w:hAnsi="Arial" w:cs="Arial"/>
        </w:rPr>
        <w:t xml:space="preserve"> and Translink undertook screening within the last</w:t>
      </w:r>
      <w:r w:rsidR="00F82436">
        <w:rPr>
          <w:rFonts w:ascii="Arial" w:hAnsi="Arial" w:cs="Arial"/>
        </w:rPr>
        <w:t xml:space="preserve"> </w:t>
      </w:r>
      <w:r w:rsidRPr="00D02549">
        <w:rPr>
          <w:rFonts w:ascii="Arial" w:hAnsi="Arial" w:cs="Arial"/>
        </w:rPr>
        <w:t>quarter on the following policies:</w:t>
      </w:r>
    </w:p>
    <w:tbl>
      <w:tblPr>
        <w:tblW w:w="11064" w:type="dxa"/>
        <w:jc w:val="center"/>
        <w:tblLayout w:type="fixed"/>
        <w:tblLook w:val="04A0" w:firstRow="1" w:lastRow="0" w:firstColumn="1" w:lastColumn="0" w:noHBand="0" w:noVBand="1"/>
      </w:tblPr>
      <w:tblGrid>
        <w:gridCol w:w="2869"/>
        <w:gridCol w:w="4529"/>
        <w:gridCol w:w="1559"/>
        <w:gridCol w:w="2107"/>
      </w:tblGrid>
      <w:tr w:rsidR="00D06A12" w:rsidRPr="001F4F19" w14:paraId="4F9899C3" w14:textId="77777777" w:rsidTr="00320EBB">
        <w:trPr>
          <w:trHeight w:val="1144"/>
          <w:jc w:val="center"/>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9625F" w14:textId="77777777" w:rsidR="00D06A12" w:rsidRPr="001F4F19" w:rsidRDefault="00D06A12" w:rsidP="009F7466">
            <w:pPr>
              <w:jc w:val="both"/>
              <w:rPr>
                <w:rFonts w:ascii="Arial" w:eastAsia="Times New Roman" w:hAnsi="Arial" w:cs="Arial"/>
                <w:b/>
                <w:bCs/>
                <w:color w:val="000000"/>
                <w:sz w:val="24"/>
                <w:szCs w:val="24"/>
                <w:lang w:eastAsia="en-GB"/>
              </w:rPr>
            </w:pPr>
            <w:r w:rsidRPr="001F4F19">
              <w:rPr>
                <w:rFonts w:ascii="Arial" w:eastAsia="Times New Roman" w:hAnsi="Arial" w:cs="Arial"/>
                <w:b/>
                <w:bCs/>
                <w:color w:val="000000"/>
                <w:sz w:val="24"/>
                <w:szCs w:val="24"/>
                <w:lang w:eastAsia="en-GB"/>
              </w:rPr>
              <w:t>Description of Policy / Proposal</w:t>
            </w:r>
          </w:p>
        </w:tc>
        <w:tc>
          <w:tcPr>
            <w:tcW w:w="4529" w:type="dxa"/>
            <w:tcBorders>
              <w:top w:val="single" w:sz="4" w:space="0" w:color="auto"/>
              <w:left w:val="nil"/>
              <w:bottom w:val="single" w:sz="4" w:space="0" w:color="auto"/>
              <w:right w:val="single" w:sz="4" w:space="0" w:color="auto"/>
            </w:tcBorders>
            <w:shd w:val="clear" w:color="auto" w:fill="auto"/>
            <w:vAlign w:val="center"/>
            <w:hideMark/>
          </w:tcPr>
          <w:p w14:paraId="5D6FC0C2" w14:textId="48C0BED2" w:rsidR="00D06A12" w:rsidRPr="001F4F19" w:rsidRDefault="00D06A12" w:rsidP="009F7466">
            <w:pPr>
              <w:jc w:val="both"/>
              <w:rPr>
                <w:rFonts w:ascii="Arial" w:eastAsia="Times New Roman" w:hAnsi="Arial" w:cs="Arial"/>
                <w:b/>
                <w:bCs/>
                <w:color w:val="000000"/>
                <w:sz w:val="24"/>
                <w:szCs w:val="24"/>
                <w:lang w:eastAsia="en-GB"/>
              </w:rPr>
            </w:pPr>
            <w:r w:rsidRPr="001F4F19">
              <w:rPr>
                <w:rFonts w:ascii="Arial" w:eastAsia="Times New Roman" w:hAnsi="Arial" w:cs="Arial"/>
                <w:b/>
                <w:bCs/>
                <w:color w:val="000000"/>
                <w:sz w:val="24"/>
                <w:szCs w:val="24"/>
                <w:lang w:eastAsia="en-GB"/>
              </w:rPr>
              <w:t xml:space="preserve">Policy </w:t>
            </w:r>
            <w:r w:rsidR="00ED58F8">
              <w:rPr>
                <w:rFonts w:ascii="Arial" w:eastAsia="Times New Roman" w:hAnsi="Arial" w:cs="Arial"/>
                <w:b/>
                <w:bCs/>
                <w:color w:val="000000"/>
                <w:sz w:val="24"/>
                <w:szCs w:val="24"/>
                <w:lang w:eastAsia="en-GB"/>
              </w:rPr>
              <w:t xml:space="preserve">Information </w:t>
            </w:r>
          </w:p>
        </w:tc>
        <w:tc>
          <w:tcPr>
            <w:tcW w:w="1559" w:type="dxa"/>
            <w:tcBorders>
              <w:top w:val="single" w:sz="4" w:space="0" w:color="auto"/>
              <w:left w:val="nil"/>
              <w:bottom w:val="single" w:sz="4" w:space="0" w:color="auto"/>
              <w:right w:val="single" w:sz="4" w:space="0" w:color="auto"/>
            </w:tcBorders>
          </w:tcPr>
          <w:p w14:paraId="2342C20C" w14:textId="77777777" w:rsidR="00D06A12" w:rsidRPr="001F4F19" w:rsidRDefault="00D06A12" w:rsidP="009F7466">
            <w:pPr>
              <w:jc w:val="both"/>
              <w:rPr>
                <w:rFonts w:ascii="Arial" w:eastAsia="Times New Roman" w:hAnsi="Arial" w:cs="Arial"/>
                <w:b/>
                <w:bCs/>
                <w:color w:val="000000"/>
                <w:sz w:val="24"/>
                <w:szCs w:val="24"/>
                <w:lang w:eastAsia="en-GB"/>
              </w:rPr>
            </w:pPr>
            <w:r w:rsidRPr="001F4F19">
              <w:rPr>
                <w:rFonts w:ascii="Arial" w:eastAsia="Times New Roman" w:hAnsi="Arial" w:cs="Arial"/>
                <w:b/>
                <w:bCs/>
                <w:color w:val="000000"/>
                <w:sz w:val="24"/>
                <w:szCs w:val="24"/>
                <w:lang w:eastAsia="en-GB"/>
              </w:rPr>
              <w:t>Policy Status</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B0B98" w14:textId="77777777" w:rsidR="00D06A12" w:rsidRPr="001F4F19" w:rsidRDefault="00D06A12" w:rsidP="009F7466">
            <w:pPr>
              <w:jc w:val="both"/>
              <w:rPr>
                <w:rFonts w:ascii="Arial" w:eastAsia="Times New Roman" w:hAnsi="Arial" w:cs="Arial"/>
                <w:b/>
                <w:bCs/>
                <w:color w:val="000000"/>
                <w:sz w:val="24"/>
                <w:szCs w:val="24"/>
                <w:lang w:eastAsia="en-GB"/>
              </w:rPr>
            </w:pPr>
            <w:r w:rsidRPr="001F4F19">
              <w:rPr>
                <w:rFonts w:ascii="Arial" w:eastAsia="Times New Roman" w:hAnsi="Arial" w:cs="Arial"/>
                <w:b/>
                <w:bCs/>
                <w:color w:val="000000"/>
                <w:sz w:val="24"/>
                <w:szCs w:val="24"/>
                <w:lang w:eastAsia="en-GB"/>
              </w:rPr>
              <w:t>Screening Decision</w:t>
            </w:r>
          </w:p>
        </w:tc>
      </w:tr>
      <w:tr w:rsidR="005B2119" w:rsidRPr="001F4F19" w14:paraId="7AD732BF" w14:textId="77777777" w:rsidTr="00C367B5">
        <w:trPr>
          <w:trHeight w:val="645"/>
          <w:jc w:val="center"/>
        </w:trPr>
        <w:tc>
          <w:tcPr>
            <w:tcW w:w="2869" w:type="dxa"/>
            <w:tcBorders>
              <w:top w:val="nil"/>
              <w:left w:val="single" w:sz="4" w:space="0" w:color="auto"/>
              <w:bottom w:val="single" w:sz="4" w:space="0" w:color="auto"/>
              <w:right w:val="single" w:sz="4" w:space="0" w:color="auto"/>
            </w:tcBorders>
            <w:shd w:val="clear" w:color="auto" w:fill="auto"/>
          </w:tcPr>
          <w:p w14:paraId="2C4FBBFC" w14:textId="7900F534" w:rsidR="005B2119" w:rsidRPr="00FA3011" w:rsidRDefault="00024272" w:rsidP="00D05B51">
            <w:pPr>
              <w:rPr>
                <w:rFonts w:ascii="Arial" w:hAnsi="Arial" w:cs="Arial"/>
                <w:bCs/>
              </w:rPr>
            </w:pPr>
            <w:r>
              <w:rPr>
                <w:rFonts w:ascii="Arial" w:hAnsi="Arial" w:cs="Arial"/>
                <w:bCs/>
              </w:rPr>
              <w:t>Asset Management</w:t>
            </w:r>
          </w:p>
        </w:tc>
        <w:tc>
          <w:tcPr>
            <w:tcW w:w="4529" w:type="dxa"/>
            <w:tcBorders>
              <w:top w:val="nil"/>
              <w:left w:val="nil"/>
              <w:bottom w:val="single" w:sz="4" w:space="0" w:color="auto"/>
              <w:right w:val="single" w:sz="4" w:space="0" w:color="auto"/>
            </w:tcBorders>
            <w:shd w:val="clear" w:color="auto" w:fill="auto"/>
          </w:tcPr>
          <w:p w14:paraId="09EB8CD7" w14:textId="79280737" w:rsidR="005B2119" w:rsidRPr="003161B3" w:rsidRDefault="003161B3" w:rsidP="00356A27">
            <w:pPr>
              <w:rPr>
                <w:rFonts w:ascii="Arial" w:hAnsi="Arial" w:cs="Arial"/>
                <w:bCs/>
              </w:rPr>
            </w:pPr>
            <w:r w:rsidRPr="003161B3">
              <w:rPr>
                <w:rFonts w:ascii="Arial" w:hAnsi="Arial" w:cs="Arial"/>
              </w:rPr>
              <w:t xml:space="preserve">This policy has been developed to assist </w:t>
            </w:r>
            <w:r w:rsidRPr="003161B3">
              <w:rPr>
                <w:rStyle w:val="normaltextrun"/>
                <w:rFonts w:ascii="Arial" w:hAnsi="Arial" w:cs="Arial"/>
              </w:rPr>
              <w:t>Translink Group’s commitment to Asset Management, support the Group’s vision and delivery of the Corporate Strategy.</w:t>
            </w:r>
          </w:p>
        </w:tc>
        <w:tc>
          <w:tcPr>
            <w:tcW w:w="1559" w:type="dxa"/>
            <w:tcBorders>
              <w:top w:val="single" w:sz="4" w:space="0" w:color="auto"/>
              <w:left w:val="nil"/>
              <w:bottom w:val="single" w:sz="4" w:space="0" w:color="auto"/>
              <w:right w:val="single" w:sz="4" w:space="0" w:color="auto"/>
            </w:tcBorders>
          </w:tcPr>
          <w:p w14:paraId="2C86C2DD" w14:textId="73EE7E34" w:rsidR="005B2119" w:rsidRPr="00FA3011" w:rsidRDefault="00A14BCB" w:rsidP="00E23E0D">
            <w:pPr>
              <w:spacing w:line="240" w:lineRule="auto"/>
              <w:jc w:val="both"/>
              <w:rPr>
                <w:rFonts w:ascii="Arial" w:hAnsi="Arial" w:cs="Arial"/>
                <w:bCs/>
              </w:rPr>
            </w:pPr>
            <w:r>
              <w:rPr>
                <w:rFonts w:ascii="Arial" w:hAnsi="Arial" w:cs="Arial"/>
                <w:bCs/>
              </w:rPr>
              <w:t>New</w:t>
            </w:r>
          </w:p>
        </w:tc>
        <w:tc>
          <w:tcPr>
            <w:tcW w:w="2107" w:type="dxa"/>
            <w:tcBorders>
              <w:top w:val="nil"/>
              <w:left w:val="single" w:sz="4" w:space="0" w:color="auto"/>
              <w:bottom w:val="single" w:sz="4" w:space="0" w:color="auto"/>
              <w:right w:val="single" w:sz="4" w:space="0" w:color="auto"/>
            </w:tcBorders>
            <w:shd w:val="clear" w:color="auto" w:fill="auto"/>
          </w:tcPr>
          <w:p w14:paraId="48EE58F3" w14:textId="5B889FD7" w:rsidR="005B2119" w:rsidRPr="00FA3011" w:rsidRDefault="00EB4766" w:rsidP="009F7466">
            <w:pPr>
              <w:jc w:val="both"/>
              <w:rPr>
                <w:rFonts w:ascii="Arial" w:hAnsi="Arial" w:cs="Arial"/>
                <w:bCs/>
              </w:rPr>
            </w:pPr>
            <w:r w:rsidRPr="00FA3011">
              <w:rPr>
                <w:rFonts w:ascii="Arial" w:hAnsi="Arial" w:cs="Arial"/>
                <w:bCs/>
              </w:rPr>
              <w:t>Screened out – without mitigation</w:t>
            </w:r>
          </w:p>
        </w:tc>
      </w:tr>
      <w:tr w:rsidR="002F43F4" w:rsidRPr="001F4F19" w14:paraId="1CC54B3D"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2CC2CCBD" w14:textId="76B92190" w:rsidR="002F43F4" w:rsidRPr="00356A27" w:rsidRDefault="00EB4766" w:rsidP="002F43F4">
            <w:pPr>
              <w:rPr>
                <w:rFonts w:ascii="Arial" w:hAnsi="Arial" w:cs="Arial"/>
              </w:rPr>
            </w:pPr>
            <w:r>
              <w:rPr>
                <w:rFonts w:ascii="Arial" w:hAnsi="Arial" w:cs="Arial"/>
              </w:rPr>
              <w:t>Career Break</w:t>
            </w:r>
            <w:r w:rsidR="00104DCC">
              <w:rPr>
                <w:rFonts w:ascii="Arial" w:hAnsi="Arial" w:cs="Arial"/>
              </w:rPr>
              <w:t xml:space="preserve"> Policy</w:t>
            </w:r>
          </w:p>
        </w:tc>
        <w:tc>
          <w:tcPr>
            <w:tcW w:w="4529" w:type="dxa"/>
            <w:tcBorders>
              <w:top w:val="single" w:sz="4" w:space="0" w:color="auto"/>
              <w:left w:val="nil"/>
              <w:bottom w:val="single" w:sz="4" w:space="0" w:color="auto"/>
              <w:right w:val="single" w:sz="4" w:space="0" w:color="auto"/>
            </w:tcBorders>
            <w:shd w:val="clear" w:color="auto" w:fill="auto"/>
          </w:tcPr>
          <w:p w14:paraId="3BD28EB6" w14:textId="7B1D4981" w:rsidR="002F43F4" w:rsidRPr="00356A27" w:rsidRDefault="00104DCC" w:rsidP="002F43F4">
            <w:pPr>
              <w:rPr>
                <w:rFonts w:ascii="Arial" w:hAnsi="Arial" w:cs="Arial"/>
              </w:rPr>
            </w:pPr>
            <w:r>
              <w:rPr>
                <w:rFonts w:ascii="Arial" w:hAnsi="Arial" w:cs="Arial"/>
                <w:color w:val="000000"/>
              </w:rPr>
              <w:t xml:space="preserve">This policy outlines the scheme </w:t>
            </w:r>
            <w:r w:rsidRPr="00CA59C5">
              <w:rPr>
                <w:rFonts w:ascii="Arial" w:hAnsi="Arial" w:cs="Arial"/>
                <w:color w:val="000000"/>
              </w:rPr>
              <w:t>to take long term time off for personal reasons such as caring for a dependant, travel or education, without risk to employment status.</w:t>
            </w:r>
          </w:p>
        </w:tc>
        <w:tc>
          <w:tcPr>
            <w:tcW w:w="1559" w:type="dxa"/>
            <w:tcBorders>
              <w:top w:val="single" w:sz="4" w:space="0" w:color="auto"/>
              <w:left w:val="nil"/>
              <w:bottom w:val="single" w:sz="4" w:space="0" w:color="auto"/>
              <w:right w:val="single" w:sz="4" w:space="0" w:color="auto"/>
            </w:tcBorders>
          </w:tcPr>
          <w:p w14:paraId="17B9B5F6" w14:textId="5A81E3AB" w:rsidR="002F43F4" w:rsidRPr="00356A27" w:rsidRDefault="00104DCC" w:rsidP="002F43F4">
            <w:pPr>
              <w:spacing w:line="240" w:lineRule="auto"/>
              <w:rPr>
                <w:rFonts w:ascii="Arial" w:hAnsi="Arial" w:cs="Arial"/>
              </w:rPr>
            </w:pPr>
            <w:r>
              <w:rPr>
                <w:rFonts w:ascii="Arial" w:hAnsi="Arial" w:cs="Arial"/>
              </w:rPr>
              <w:t xml:space="preserve">Revised </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011BD527" w14:textId="19B1E541" w:rsidR="002F43F4" w:rsidRPr="00356A27" w:rsidRDefault="002F43F4" w:rsidP="002F43F4">
            <w:pPr>
              <w:jc w:val="both"/>
              <w:rPr>
                <w:rFonts w:ascii="Arial" w:hAnsi="Arial" w:cs="Arial"/>
              </w:rPr>
            </w:pPr>
            <w:r w:rsidRPr="00356A27">
              <w:rPr>
                <w:rFonts w:ascii="Arial" w:hAnsi="Arial" w:cs="Arial"/>
              </w:rPr>
              <w:t>Screened out – with mitigation</w:t>
            </w:r>
          </w:p>
          <w:p w14:paraId="4A8649AD" w14:textId="10394BC1" w:rsidR="002F43F4" w:rsidRPr="00356A27" w:rsidRDefault="002F43F4" w:rsidP="002F43F4">
            <w:pPr>
              <w:jc w:val="center"/>
              <w:rPr>
                <w:rFonts w:ascii="Arial" w:hAnsi="Arial" w:cs="Arial"/>
              </w:rPr>
            </w:pPr>
          </w:p>
        </w:tc>
      </w:tr>
      <w:tr w:rsidR="00EB4766" w:rsidRPr="001F4F19" w14:paraId="528B4DB6"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30B646AF" w14:textId="6373932F" w:rsidR="00EB4766" w:rsidRDefault="00EB4766" w:rsidP="002F43F4">
            <w:pPr>
              <w:rPr>
                <w:rFonts w:ascii="Arial" w:hAnsi="Arial" w:cs="Arial"/>
              </w:rPr>
            </w:pPr>
            <w:r>
              <w:rPr>
                <w:rFonts w:ascii="Arial" w:hAnsi="Arial" w:cs="Arial"/>
              </w:rPr>
              <w:t>Induction Policy</w:t>
            </w:r>
          </w:p>
        </w:tc>
        <w:tc>
          <w:tcPr>
            <w:tcW w:w="4529" w:type="dxa"/>
            <w:tcBorders>
              <w:top w:val="single" w:sz="4" w:space="0" w:color="auto"/>
              <w:left w:val="nil"/>
              <w:bottom w:val="single" w:sz="4" w:space="0" w:color="auto"/>
              <w:right w:val="single" w:sz="4" w:space="0" w:color="auto"/>
            </w:tcBorders>
            <w:shd w:val="clear" w:color="auto" w:fill="auto"/>
          </w:tcPr>
          <w:p w14:paraId="5BC26204" w14:textId="18030ACA" w:rsidR="00EB4766" w:rsidRPr="00B67751" w:rsidRDefault="00B67751" w:rsidP="002F43F4">
            <w:pPr>
              <w:rPr>
                <w:rFonts w:ascii="Arial" w:hAnsi="Arial" w:cs="Arial"/>
              </w:rPr>
            </w:pPr>
            <w:r w:rsidRPr="00B67751">
              <w:rPr>
                <w:rFonts w:ascii="Arial" w:hAnsi="Arial" w:cs="Arial"/>
                <w:bCs/>
              </w:rPr>
              <w:t xml:space="preserve">This policy </w:t>
            </w:r>
            <w:r>
              <w:rPr>
                <w:rFonts w:ascii="Arial" w:hAnsi="Arial" w:cs="Arial"/>
                <w:bCs/>
              </w:rPr>
              <w:t xml:space="preserve">outlines </w:t>
            </w:r>
            <w:r w:rsidRPr="00B67751">
              <w:rPr>
                <w:rFonts w:ascii="Arial" w:hAnsi="Arial" w:cs="Arial"/>
                <w:bCs/>
              </w:rPr>
              <w:t xml:space="preserve">the </w:t>
            </w:r>
            <w:r w:rsidR="001E1C0B">
              <w:rPr>
                <w:rFonts w:ascii="Arial" w:hAnsi="Arial" w:cs="Arial"/>
                <w:bCs/>
              </w:rPr>
              <w:t>processes ensuring all</w:t>
            </w:r>
            <w:r w:rsidRPr="00B67751">
              <w:rPr>
                <w:rFonts w:ascii="Arial" w:hAnsi="Arial" w:cs="Arial"/>
                <w:bCs/>
              </w:rPr>
              <w:t xml:space="preserve"> new employees receive an appropriate and consistent induction </w:t>
            </w:r>
            <w:r w:rsidR="001E1C0B">
              <w:rPr>
                <w:rFonts w:ascii="Arial" w:hAnsi="Arial" w:cs="Arial"/>
                <w:bCs/>
              </w:rPr>
              <w:t>to Translink</w:t>
            </w:r>
            <w:r w:rsidRPr="00B67751">
              <w:rPr>
                <w:rFonts w:ascii="Arial" w:hAnsi="Arial" w:cs="Arial"/>
                <w:bCs/>
              </w:rPr>
              <w:t xml:space="preserve"> and the role of Human Resources and line managers in that process</w:t>
            </w:r>
          </w:p>
        </w:tc>
        <w:tc>
          <w:tcPr>
            <w:tcW w:w="1559" w:type="dxa"/>
            <w:tcBorders>
              <w:top w:val="single" w:sz="4" w:space="0" w:color="auto"/>
              <w:left w:val="nil"/>
              <w:bottom w:val="single" w:sz="4" w:space="0" w:color="auto"/>
              <w:right w:val="single" w:sz="4" w:space="0" w:color="auto"/>
            </w:tcBorders>
          </w:tcPr>
          <w:p w14:paraId="4B37275E" w14:textId="1599FC06" w:rsidR="00EB4766" w:rsidRPr="00356A27" w:rsidRDefault="00B67751" w:rsidP="002F43F4">
            <w:pPr>
              <w:spacing w:line="240" w:lineRule="auto"/>
              <w:rPr>
                <w:rFonts w:ascii="Arial" w:hAnsi="Arial" w:cs="Arial"/>
              </w:rPr>
            </w:pPr>
            <w:r>
              <w:rPr>
                <w:rFonts w:ascii="Arial" w:hAnsi="Arial" w:cs="Arial"/>
              </w:rPr>
              <w:t xml:space="preserve">Revised </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1DEE1AEA" w14:textId="2368D180" w:rsidR="00EB4766" w:rsidRPr="00356A27" w:rsidRDefault="00EB4766" w:rsidP="002F43F4">
            <w:pPr>
              <w:jc w:val="both"/>
              <w:rPr>
                <w:rFonts w:ascii="Arial" w:hAnsi="Arial" w:cs="Arial"/>
              </w:rPr>
            </w:pPr>
            <w:r w:rsidRPr="00FA3011">
              <w:rPr>
                <w:rFonts w:ascii="Arial" w:hAnsi="Arial" w:cs="Arial"/>
                <w:bCs/>
              </w:rPr>
              <w:t>Screened out – without mitigation</w:t>
            </w:r>
          </w:p>
        </w:tc>
      </w:tr>
      <w:tr w:rsidR="00EB4766" w:rsidRPr="001F4F19" w14:paraId="032540FA"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4DE6CB59" w14:textId="644742C6" w:rsidR="00EB4766" w:rsidRDefault="00EB4766" w:rsidP="002F43F4">
            <w:pPr>
              <w:rPr>
                <w:rFonts w:ascii="Arial" w:hAnsi="Arial" w:cs="Arial"/>
              </w:rPr>
            </w:pPr>
            <w:r>
              <w:rPr>
                <w:rFonts w:ascii="Arial" w:hAnsi="Arial" w:cs="Arial"/>
              </w:rPr>
              <w:t>Social Media Policy</w:t>
            </w:r>
          </w:p>
        </w:tc>
        <w:tc>
          <w:tcPr>
            <w:tcW w:w="4529" w:type="dxa"/>
            <w:tcBorders>
              <w:top w:val="single" w:sz="4" w:space="0" w:color="auto"/>
              <w:left w:val="nil"/>
              <w:bottom w:val="single" w:sz="4" w:space="0" w:color="auto"/>
              <w:right w:val="single" w:sz="4" w:space="0" w:color="auto"/>
            </w:tcBorders>
            <w:shd w:val="clear" w:color="auto" w:fill="auto"/>
          </w:tcPr>
          <w:p w14:paraId="2A13ECC6" w14:textId="1482F448" w:rsidR="00EB4766" w:rsidRPr="00495F36" w:rsidRDefault="00495F36" w:rsidP="002F43F4">
            <w:pPr>
              <w:rPr>
                <w:rFonts w:ascii="Arial" w:hAnsi="Arial" w:cs="Arial"/>
              </w:rPr>
            </w:pPr>
            <w:r>
              <w:rPr>
                <w:rFonts w:ascii="Arial" w:hAnsi="Arial" w:cs="Arial"/>
                <w:bCs/>
              </w:rPr>
              <w:t>This policy outlines</w:t>
            </w:r>
            <w:r w:rsidR="00996F5C" w:rsidRPr="00495F36">
              <w:rPr>
                <w:rFonts w:ascii="Arial" w:hAnsi="Arial" w:cs="Arial"/>
                <w:bCs/>
              </w:rPr>
              <w:t xml:space="preserve"> rules of conduct when using social media and highlight</w:t>
            </w:r>
            <w:r w:rsidR="00B267DC">
              <w:rPr>
                <w:rFonts w:ascii="Arial" w:hAnsi="Arial" w:cs="Arial"/>
                <w:bCs/>
              </w:rPr>
              <w:t>s</w:t>
            </w:r>
            <w:r w:rsidR="00996F5C" w:rsidRPr="00495F36">
              <w:rPr>
                <w:rFonts w:ascii="Arial" w:hAnsi="Arial" w:cs="Arial"/>
                <w:bCs/>
              </w:rPr>
              <w:t xml:space="preserve"> responsibility for the affect and/or impact an individual’s social media usage may </w:t>
            </w:r>
            <w:r w:rsidR="0020079B">
              <w:rPr>
                <w:rFonts w:ascii="Arial" w:hAnsi="Arial" w:cs="Arial"/>
                <w:bCs/>
              </w:rPr>
              <w:t>have</w:t>
            </w:r>
            <w:r w:rsidR="00996F5C" w:rsidRPr="00495F36">
              <w:rPr>
                <w:rFonts w:ascii="Arial" w:hAnsi="Arial" w:cs="Arial"/>
                <w:bCs/>
              </w:rPr>
              <w:t xml:space="preserve"> on Translink or individual employees/customers of Translink.</w:t>
            </w:r>
          </w:p>
        </w:tc>
        <w:tc>
          <w:tcPr>
            <w:tcW w:w="1559" w:type="dxa"/>
            <w:tcBorders>
              <w:top w:val="single" w:sz="4" w:space="0" w:color="auto"/>
              <w:left w:val="nil"/>
              <w:bottom w:val="single" w:sz="4" w:space="0" w:color="auto"/>
              <w:right w:val="single" w:sz="4" w:space="0" w:color="auto"/>
            </w:tcBorders>
          </w:tcPr>
          <w:p w14:paraId="596F40CB" w14:textId="794C9886" w:rsidR="00EB4766" w:rsidRPr="00356A27" w:rsidRDefault="005B5F32" w:rsidP="002F43F4">
            <w:pPr>
              <w:spacing w:line="240" w:lineRule="auto"/>
              <w:rPr>
                <w:rFonts w:ascii="Arial" w:hAnsi="Arial" w:cs="Arial"/>
              </w:rPr>
            </w:pPr>
            <w:r>
              <w:rPr>
                <w:rFonts w:ascii="Arial" w:hAnsi="Arial" w:cs="Arial"/>
              </w:rPr>
              <w:t>Revised</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1C1595EC" w14:textId="1CD98A1C" w:rsidR="00EB4766" w:rsidRPr="00FA3011" w:rsidRDefault="00EB4766" w:rsidP="002F43F4">
            <w:pPr>
              <w:jc w:val="both"/>
              <w:rPr>
                <w:rFonts w:ascii="Arial" w:hAnsi="Arial" w:cs="Arial"/>
                <w:bCs/>
              </w:rPr>
            </w:pPr>
            <w:r w:rsidRPr="00FA3011">
              <w:rPr>
                <w:rFonts w:ascii="Arial" w:hAnsi="Arial" w:cs="Arial"/>
                <w:bCs/>
              </w:rPr>
              <w:t>Screened out – without mitigation</w:t>
            </w:r>
          </w:p>
        </w:tc>
      </w:tr>
      <w:tr w:rsidR="00EB4766" w:rsidRPr="001F4F19" w14:paraId="6AE7A937"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3091FB79" w14:textId="289708D1" w:rsidR="00EB4766" w:rsidRDefault="00EB4766" w:rsidP="002F43F4">
            <w:pPr>
              <w:rPr>
                <w:rFonts w:ascii="Arial" w:hAnsi="Arial" w:cs="Arial"/>
              </w:rPr>
            </w:pPr>
            <w:r>
              <w:rPr>
                <w:rFonts w:ascii="Arial" w:hAnsi="Arial" w:cs="Arial"/>
              </w:rPr>
              <w:t>Time off for Dependents Policy</w:t>
            </w:r>
          </w:p>
        </w:tc>
        <w:tc>
          <w:tcPr>
            <w:tcW w:w="4529" w:type="dxa"/>
            <w:tcBorders>
              <w:top w:val="single" w:sz="4" w:space="0" w:color="auto"/>
              <w:left w:val="nil"/>
              <w:bottom w:val="single" w:sz="4" w:space="0" w:color="auto"/>
              <w:right w:val="single" w:sz="4" w:space="0" w:color="auto"/>
            </w:tcBorders>
            <w:shd w:val="clear" w:color="auto" w:fill="auto"/>
          </w:tcPr>
          <w:p w14:paraId="6B6927CC" w14:textId="0F3A51D3" w:rsidR="00EB4766" w:rsidRPr="00AD54CC" w:rsidRDefault="00371A6D" w:rsidP="002F43F4">
            <w:pPr>
              <w:rPr>
                <w:rFonts w:ascii="Arial" w:hAnsi="Arial" w:cs="Arial"/>
              </w:rPr>
            </w:pPr>
            <w:r>
              <w:rPr>
                <w:rFonts w:ascii="Arial" w:hAnsi="Arial" w:cs="Arial"/>
                <w:bCs/>
              </w:rPr>
              <w:t xml:space="preserve">This policy outlines the provision </w:t>
            </w:r>
            <w:r w:rsidR="0050313A">
              <w:rPr>
                <w:rFonts w:ascii="Arial" w:hAnsi="Arial" w:cs="Arial"/>
                <w:bCs/>
              </w:rPr>
              <w:t xml:space="preserve">to </w:t>
            </w:r>
            <w:r w:rsidR="00AD54CC" w:rsidRPr="00AD54CC">
              <w:rPr>
                <w:rFonts w:ascii="Arial" w:hAnsi="Arial" w:cs="Arial"/>
                <w:bCs/>
              </w:rPr>
              <w:t xml:space="preserve">take time off for emergencies involving dependant family members i.e. when they become suddenly ill and need care or a carer/childminder cancels last minute. </w:t>
            </w:r>
          </w:p>
        </w:tc>
        <w:tc>
          <w:tcPr>
            <w:tcW w:w="1559" w:type="dxa"/>
            <w:tcBorders>
              <w:top w:val="single" w:sz="4" w:space="0" w:color="auto"/>
              <w:left w:val="nil"/>
              <w:bottom w:val="single" w:sz="4" w:space="0" w:color="auto"/>
              <w:right w:val="single" w:sz="4" w:space="0" w:color="auto"/>
            </w:tcBorders>
          </w:tcPr>
          <w:p w14:paraId="3C28AAF4" w14:textId="0A844DEF" w:rsidR="00EB4766" w:rsidRPr="00356A27" w:rsidRDefault="005B5F32" w:rsidP="002F43F4">
            <w:pPr>
              <w:spacing w:line="240" w:lineRule="auto"/>
              <w:rPr>
                <w:rFonts w:ascii="Arial" w:hAnsi="Arial" w:cs="Arial"/>
              </w:rPr>
            </w:pPr>
            <w:r>
              <w:rPr>
                <w:rFonts w:ascii="Arial" w:hAnsi="Arial" w:cs="Arial"/>
              </w:rPr>
              <w:t>Revised</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7F333791" w14:textId="4539F14C" w:rsidR="00EB4766" w:rsidRPr="00FA3011" w:rsidRDefault="00EB4766" w:rsidP="002F43F4">
            <w:pPr>
              <w:jc w:val="both"/>
              <w:rPr>
                <w:rFonts w:ascii="Arial" w:hAnsi="Arial" w:cs="Arial"/>
                <w:bCs/>
              </w:rPr>
            </w:pPr>
            <w:r w:rsidRPr="00FA3011">
              <w:rPr>
                <w:rFonts w:ascii="Arial" w:hAnsi="Arial" w:cs="Arial"/>
                <w:bCs/>
              </w:rPr>
              <w:t>Screened out – without mitigation</w:t>
            </w:r>
          </w:p>
        </w:tc>
      </w:tr>
      <w:tr w:rsidR="00EB4766" w:rsidRPr="001F4F19" w14:paraId="58AEF0B0"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361BF87F" w14:textId="6D667B80" w:rsidR="00EB4766" w:rsidRDefault="00AF48D8" w:rsidP="002F43F4">
            <w:pPr>
              <w:rPr>
                <w:rFonts w:ascii="Arial" w:hAnsi="Arial" w:cs="Arial"/>
              </w:rPr>
            </w:pPr>
            <w:r>
              <w:rPr>
                <w:rFonts w:ascii="Arial" w:hAnsi="Arial" w:cs="Arial"/>
              </w:rPr>
              <w:t>No Change Policy</w:t>
            </w:r>
            <w:r w:rsidR="00CD0CAE">
              <w:rPr>
                <w:rFonts w:ascii="Arial" w:hAnsi="Arial" w:cs="Arial"/>
              </w:rPr>
              <w:t xml:space="preserve"> </w:t>
            </w:r>
          </w:p>
        </w:tc>
        <w:tc>
          <w:tcPr>
            <w:tcW w:w="4529" w:type="dxa"/>
            <w:tcBorders>
              <w:top w:val="single" w:sz="4" w:space="0" w:color="auto"/>
              <w:left w:val="nil"/>
              <w:bottom w:val="single" w:sz="4" w:space="0" w:color="auto"/>
              <w:right w:val="single" w:sz="4" w:space="0" w:color="auto"/>
            </w:tcBorders>
            <w:shd w:val="clear" w:color="auto" w:fill="auto"/>
          </w:tcPr>
          <w:p w14:paraId="6A18EF55" w14:textId="4555D06E" w:rsidR="00EB4766" w:rsidRPr="004C7F7C" w:rsidRDefault="005B5F32" w:rsidP="002F43F4">
            <w:pPr>
              <w:rPr>
                <w:rFonts w:ascii="Arial" w:hAnsi="Arial" w:cs="Arial"/>
              </w:rPr>
            </w:pPr>
            <w:r>
              <w:rPr>
                <w:rFonts w:ascii="Arial" w:hAnsi="Arial" w:cs="Arial"/>
              </w:rPr>
              <w:t>This policy outlines the approach to r</w:t>
            </w:r>
            <w:r w:rsidR="004C7F7C" w:rsidRPr="004C7F7C">
              <w:rPr>
                <w:rFonts w:ascii="Arial" w:hAnsi="Arial" w:cs="Arial"/>
              </w:rPr>
              <w:t>educ</w:t>
            </w:r>
            <w:r>
              <w:rPr>
                <w:rFonts w:ascii="Arial" w:hAnsi="Arial" w:cs="Arial"/>
              </w:rPr>
              <w:t>ing</w:t>
            </w:r>
            <w:r w:rsidR="004C7F7C" w:rsidRPr="004C7F7C">
              <w:rPr>
                <w:rFonts w:ascii="Arial" w:hAnsi="Arial" w:cs="Arial"/>
              </w:rPr>
              <w:t xml:space="preserve"> the amount of cash handled by passengers and staff on vehicles to improve safety </w:t>
            </w:r>
            <w:proofErr w:type="gramStart"/>
            <w:r w:rsidR="004C7F7C" w:rsidRPr="004C7F7C">
              <w:rPr>
                <w:rFonts w:ascii="Arial" w:hAnsi="Arial" w:cs="Arial"/>
              </w:rPr>
              <w:t>in light of</w:t>
            </w:r>
            <w:proofErr w:type="gramEnd"/>
            <w:r w:rsidR="004C7F7C" w:rsidRPr="004C7F7C">
              <w:rPr>
                <w:rFonts w:ascii="Arial" w:hAnsi="Arial" w:cs="Arial"/>
              </w:rPr>
              <w:t xml:space="preserve"> </w:t>
            </w:r>
            <w:proofErr w:type="spellStart"/>
            <w:r w:rsidR="004C7F7C" w:rsidRPr="004C7F7C">
              <w:rPr>
                <w:rFonts w:ascii="Arial" w:hAnsi="Arial" w:cs="Arial"/>
              </w:rPr>
              <w:t>Covid</w:t>
            </w:r>
            <w:proofErr w:type="spellEnd"/>
            <w:r w:rsidR="004C7F7C" w:rsidRPr="004C7F7C">
              <w:rPr>
                <w:rFonts w:ascii="Arial" w:hAnsi="Arial" w:cs="Arial"/>
              </w:rPr>
              <w:t xml:space="preserve"> 19.</w:t>
            </w:r>
          </w:p>
        </w:tc>
        <w:tc>
          <w:tcPr>
            <w:tcW w:w="1559" w:type="dxa"/>
            <w:tcBorders>
              <w:top w:val="single" w:sz="4" w:space="0" w:color="auto"/>
              <w:left w:val="nil"/>
              <w:bottom w:val="single" w:sz="4" w:space="0" w:color="auto"/>
              <w:right w:val="single" w:sz="4" w:space="0" w:color="auto"/>
            </w:tcBorders>
          </w:tcPr>
          <w:p w14:paraId="59A28FDB" w14:textId="62219A70" w:rsidR="00EB4766" w:rsidRPr="00356A27" w:rsidRDefault="005B5F32" w:rsidP="002F43F4">
            <w:pPr>
              <w:spacing w:line="240" w:lineRule="auto"/>
              <w:rPr>
                <w:rFonts w:ascii="Arial" w:hAnsi="Arial" w:cs="Arial"/>
              </w:rPr>
            </w:pPr>
            <w:r>
              <w:rPr>
                <w:rFonts w:ascii="Arial" w:hAnsi="Arial" w:cs="Arial"/>
              </w:rPr>
              <w:t>New</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4C75A7B0" w14:textId="2FCA0B2B" w:rsidR="00EB4766" w:rsidRPr="00FA3011" w:rsidRDefault="00AF48D8" w:rsidP="002F43F4">
            <w:pPr>
              <w:jc w:val="both"/>
              <w:rPr>
                <w:rFonts w:ascii="Arial" w:hAnsi="Arial" w:cs="Arial"/>
                <w:bCs/>
              </w:rPr>
            </w:pPr>
            <w:r w:rsidRPr="00FA3011">
              <w:rPr>
                <w:rFonts w:ascii="Arial" w:hAnsi="Arial" w:cs="Arial"/>
                <w:bCs/>
              </w:rPr>
              <w:t>Screened out – with mitigation</w:t>
            </w:r>
          </w:p>
        </w:tc>
      </w:tr>
      <w:tr w:rsidR="00AF48D8" w:rsidRPr="001F4F19" w14:paraId="3366AFA7"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505383F7" w14:textId="7742A836" w:rsidR="00AF48D8" w:rsidRDefault="00AF48D8" w:rsidP="002F43F4">
            <w:pPr>
              <w:rPr>
                <w:rFonts w:ascii="Arial" w:hAnsi="Arial" w:cs="Arial"/>
              </w:rPr>
            </w:pPr>
            <w:r>
              <w:rPr>
                <w:rFonts w:ascii="Arial" w:hAnsi="Arial" w:cs="Arial"/>
              </w:rPr>
              <w:t>Redeployment Pro</w:t>
            </w:r>
            <w:r w:rsidR="00D63032">
              <w:rPr>
                <w:rFonts w:ascii="Arial" w:hAnsi="Arial" w:cs="Arial"/>
              </w:rPr>
              <w:t>c</w:t>
            </w:r>
            <w:r>
              <w:rPr>
                <w:rFonts w:ascii="Arial" w:hAnsi="Arial" w:cs="Arial"/>
              </w:rPr>
              <w:t>ess and HR Guidance</w:t>
            </w:r>
          </w:p>
        </w:tc>
        <w:tc>
          <w:tcPr>
            <w:tcW w:w="4529" w:type="dxa"/>
            <w:tcBorders>
              <w:top w:val="single" w:sz="4" w:space="0" w:color="auto"/>
              <w:left w:val="nil"/>
              <w:bottom w:val="single" w:sz="4" w:space="0" w:color="auto"/>
              <w:right w:val="single" w:sz="4" w:space="0" w:color="auto"/>
            </w:tcBorders>
            <w:shd w:val="clear" w:color="auto" w:fill="auto"/>
          </w:tcPr>
          <w:p w14:paraId="2EFA7F5C" w14:textId="3D088AF1" w:rsidR="00AF48D8" w:rsidRPr="00356A27" w:rsidRDefault="003318A0" w:rsidP="002F43F4">
            <w:pPr>
              <w:rPr>
                <w:rFonts w:ascii="Arial" w:hAnsi="Arial" w:cs="Arial"/>
              </w:rPr>
            </w:pPr>
            <w:r>
              <w:rPr>
                <w:rFonts w:ascii="Arial" w:hAnsi="Arial" w:cs="Arial"/>
              </w:rPr>
              <w:t xml:space="preserve">This policy outlines the process for people applying for redeployment </w:t>
            </w:r>
            <w:r w:rsidR="0009579A">
              <w:rPr>
                <w:rFonts w:ascii="Arial" w:hAnsi="Arial" w:cs="Arial"/>
              </w:rPr>
              <w:t>opportunities</w:t>
            </w:r>
          </w:p>
        </w:tc>
        <w:tc>
          <w:tcPr>
            <w:tcW w:w="1559" w:type="dxa"/>
            <w:tcBorders>
              <w:top w:val="single" w:sz="4" w:space="0" w:color="auto"/>
              <w:left w:val="nil"/>
              <w:bottom w:val="single" w:sz="4" w:space="0" w:color="auto"/>
              <w:right w:val="single" w:sz="4" w:space="0" w:color="auto"/>
            </w:tcBorders>
          </w:tcPr>
          <w:p w14:paraId="5AF4C416" w14:textId="165FED87" w:rsidR="00AF48D8" w:rsidRPr="00356A27" w:rsidRDefault="0009579A" w:rsidP="002F43F4">
            <w:pPr>
              <w:spacing w:line="240" w:lineRule="auto"/>
              <w:rPr>
                <w:rFonts w:ascii="Arial" w:hAnsi="Arial" w:cs="Arial"/>
              </w:rPr>
            </w:pPr>
            <w:r>
              <w:rPr>
                <w:rFonts w:ascii="Arial" w:hAnsi="Arial" w:cs="Arial"/>
              </w:rPr>
              <w:t>New</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7B136DC2" w14:textId="5602CFA3" w:rsidR="00AF48D8" w:rsidRPr="00FA3011" w:rsidRDefault="00AF48D8" w:rsidP="002F43F4">
            <w:pPr>
              <w:jc w:val="both"/>
              <w:rPr>
                <w:rFonts w:ascii="Arial" w:hAnsi="Arial" w:cs="Arial"/>
                <w:bCs/>
              </w:rPr>
            </w:pPr>
            <w:r w:rsidRPr="00FA3011">
              <w:rPr>
                <w:rFonts w:ascii="Arial" w:hAnsi="Arial" w:cs="Arial"/>
                <w:bCs/>
              </w:rPr>
              <w:t>Screened out – without mitigation</w:t>
            </w:r>
          </w:p>
        </w:tc>
      </w:tr>
      <w:tr w:rsidR="00AF48D8" w:rsidRPr="001F4F19" w14:paraId="652C6FBC"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5C77862B" w14:textId="11F5957F" w:rsidR="00AF48D8" w:rsidRDefault="00AF48D8" w:rsidP="002F43F4">
            <w:pPr>
              <w:rPr>
                <w:rFonts w:ascii="Arial" w:hAnsi="Arial" w:cs="Arial"/>
              </w:rPr>
            </w:pPr>
            <w:r>
              <w:rPr>
                <w:rFonts w:ascii="Arial" w:hAnsi="Arial" w:cs="Arial"/>
              </w:rPr>
              <w:t>Face Coverings</w:t>
            </w:r>
          </w:p>
        </w:tc>
        <w:tc>
          <w:tcPr>
            <w:tcW w:w="4529" w:type="dxa"/>
            <w:tcBorders>
              <w:top w:val="single" w:sz="4" w:space="0" w:color="auto"/>
              <w:left w:val="nil"/>
              <w:bottom w:val="single" w:sz="4" w:space="0" w:color="auto"/>
              <w:right w:val="single" w:sz="4" w:space="0" w:color="auto"/>
            </w:tcBorders>
            <w:shd w:val="clear" w:color="auto" w:fill="auto"/>
          </w:tcPr>
          <w:p w14:paraId="706318DA" w14:textId="1577C787" w:rsidR="00AF48D8" w:rsidRPr="00783090" w:rsidRDefault="00783090" w:rsidP="002F43F4">
            <w:pPr>
              <w:rPr>
                <w:rFonts w:ascii="Arial" w:hAnsi="Arial" w:cs="Arial"/>
              </w:rPr>
            </w:pPr>
            <w:r w:rsidRPr="00783090">
              <w:rPr>
                <w:rFonts w:ascii="Arial" w:hAnsi="Arial" w:cs="Arial"/>
                <w:bCs/>
              </w:rPr>
              <w:t>To encourage the safe use of face coverings in Translink premises and on services during the Covid-19 pandemic.</w:t>
            </w:r>
          </w:p>
        </w:tc>
        <w:tc>
          <w:tcPr>
            <w:tcW w:w="1559" w:type="dxa"/>
            <w:tcBorders>
              <w:top w:val="single" w:sz="4" w:space="0" w:color="auto"/>
              <w:left w:val="nil"/>
              <w:bottom w:val="single" w:sz="4" w:space="0" w:color="auto"/>
              <w:right w:val="single" w:sz="4" w:space="0" w:color="auto"/>
            </w:tcBorders>
          </w:tcPr>
          <w:p w14:paraId="24BD5F5A" w14:textId="6FB3185F" w:rsidR="00AF48D8" w:rsidRPr="00356A27" w:rsidRDefault="00D96E1C" w:rsidP="002F43F4">
            <w:pPr>
              <w:spacing w:line="240" w:lineRule="auto"/>
              <w:rPr>
                <w:rFonts w:ascii="Arial" w:hAnsi="Arial" w:cs="Arial"/>
              </w:rPr>
            </w:pPr>
            <w:r>
              <w:rPr>
                <w:rFonts w:ascii="Arial" w:hAnsi="Arial" w:cs="Arial"/>
              </w:rPr>
              <w:t>New</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0FFFD8CA" w14:textId="3552420F" w:rsidR="00AF48D8" w:rsidRPr="00FA3011" w:rsidRDefault="00AF48D8" w:rsidP="002F43F4">
            <w:pPr>
              <w:jc w:val="both"/>
              <w:rPr>
                <w:rFonts w:ascii="Arial" w:hAnsi="Arial" w:cs="Arial"/>
                <w:bCs/>
              </w:rPr>
            </w:pPr>
            <w:r w:rsidRPr="00FA3011">
              <w:rPr>
                <w:rFonts w:ascii="Arial" w:hAnsi="Arial" w:cs="Arial"/>
                <w:bCs/>
              </w:rPr>
              <w:t>Screened out – with mitigation</w:t>
            </w:r>
          </w:p>
        </w:tc>
      </w:tr>
      <w:tr w:rsidR="0084369F" w:rsidRPr="001F4F19" w14:paraId="7D553F86"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732C60C5" w14:textId="4B862260" w:rsidR="0084369F" w:rsidRDefault="0084369F" w:rsidP="0084369F">
            <w:pPr>
              <w:rPr>
                <w:rFonts w:ascii="Arial" w:hAnsi="Arial" w:cs="Arial"/>
              </w:rPr>
            </w:pPr>
            <w:r>
              <w:rPr>
                <w:rFonts w:ascii="Arial" w:hAnsi="Arial" w:cs="Arial"/>
              </w:rPr>
              <w:lastRenderedPageBreak/>
              <w:t>Safe Workplace Guidance &amp; Best Practice for Workplace Meetings</w:t>
            </w:r>
          </w:p>
        </w:tc>
        <w:tc>
          <w:tcPr>
            <w:tcW w:w="4529" w:type="dxa"/>
            <w:tcBorders>
              <w:top w:val="single" w:sz="4" w:space="0" w:color="auto"/>
              <w:left w:val="nil"/>
              <w:bottom w:val="single" w:sz="4" w:space="0" w:color="auto"/>
              <w:right w:val="single" w:sz="4" w:space="0" w:color="auto"/>
            </w:tcBorders>
            <w:shd w:val="clear" w:color="auto" w:fill="auto"/>
          </w:tcPr>
          <w:p w14:paraId="08895836" w14:textId="61369CA0" w:rsidR="0084369F" w:rsidRPr="0084369F" w:rsidRDefault="0084369F" w:rsidP="0084369F">
            <w:pPr>
              <w:rPr>
                <w:rFonts w:ascii="Arial" w:hAnsi="Arial" w:cs="Arial"/>
              </w:rPr>
            </w:pPr>
            <w:r w:rsidRPr="0084369F">
              <w:rPr>
                <w:rFonts w:ascii="Arial" w:hAnsi="Arial" w:cs="Arial"/>
                <w:bCs/>
              </w:rPr>
              <w:t xml:space="preserve">To convey to staff the </w:t>
            </w:r>
            <w:proofErr w:type="spellStart"/>
            <w:r w:rsidRPr="0084369F">
              <w:rPr>
                <w:rFonts w:ascii="Arial" w:hAnsi="Arial" w:cs="Arial"/>
                <w:bCs/>
              </w:rPr>
              <w:t>Covid</w:t>
            </w:r>
            <w:proofErr w:type="spellEnd"/>
            <w:r w:rsidRPr="0084369F">
              <w:rPr>
                <w:rFonts w:ascii="Arial" w:hAnsi="Arial" w:cs="Arial"/>
                <w:bCs/>
              </w:rPr>
              <w:t>-safety measures in place and encourage safe behaviours in Translink premises during the Covid-19 pandemic.</w:t>
            </w:r>
          </w:p>
        </w:tc>
        <w:tc>
          <w:tcPr>
            <w:tcW w:w="1559" w:type="dxa"/>
            <w:tcBorders>
              <w:top w:val="single" w:sz="4" w:space="0" w:color="auto"/>
              <w:left w:val="nil"/>
              <w:bottom w:val="single" w:sz="4" w:space="0" w:color="auto"/>
              <w:right w:val="single" w:sz="4" w:space="0" w:color="auto"/>
            </w:tcBorders>
          </w:tcPr>
          <w:p w14:paraId="1809BFCD" w14:textId="71ADAE8E" w:rsidR="0084369F" w:rsidRPr="00356A27" w:rsidRDefault="00D96E1C" w:rsidP="0084369F">
            <w:pPr>
              <w:spacing w:line="240" w:lineRule="auto"/>
              <w:rPr>
                <w:rFonts w:ascii="Arial" w:hAnsi="Arial" w:cs="Arial"/>
              </w:rPr>
            </w:pPr>
            <w:r>
              <w:rPr>
                <w:rFonts w:ascii="Arial" w:hAnsi="Arial" w:cs="Arial"/>
              </w:rPr>
              <w:t>New</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490FC715" w14:textId="468FEFAE" w:rsidR="0084369F" w:rsidRPr="00FA3011" w:rsidRDefault="0084369F" w:rsidP="0084369F">
            <w:pPr>
              <w:jc w:val="both"/>
              <w:rPr>
                <w:rFonts w:ascii="Arial" w:hAnsi="Arial" w:cs="Arial"/>
                <w:bCs/>
              </w:rPr>
            </w:pPr>
            <w:r w:rsidRPr="00FA3011">
              <w:rPr>
                <w:rFonts w:ascii="Arial" w:hAnsi="Arial" w:cs="Arial"/>
                <w:bCs/>
              </w:rPr>
              <w:t>Screened out – with mitigation</w:t>
            </w:r>
          </w:p>
        </w:tc>
      </w:tr>
      <w:tr w:rsidR="0084369F" w:rsidRPr="001F4F19" w14:paraId="05FE29BD"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1E3CCF19" w14:textId="4DB15463" w:rsidR="0084369F" w:rsidRDefault="0084369F" w:rsidP="0084369F">
            <w:pPr>
              <w:rPr>
                <w:rFonts w:ascii="Arial" w:hAnsi="Arial" w:cs="Arial"/>
              </w:rPr>
            </w:pPr>
            <w:r>
              <w:rPr>
                <w:rFonts w:ascii="Arial" w:hAnsi="Arial" w:cs="Arial"/>
              </w:rPr>
              <w:t>Parental Leave</w:t>
            </w:r>
          </w:p>
        </w:tc>
        <w:tc>
          <w:tcPr>
            <w:tcW w:w="4529" w:type="dxa"/>
            <w:tcBorders>
              <w:top w:val="single" w:sz="4" w:space="0" w:color="auto"/>
              <w:left w:val="nil"/>
              <w:bottom w:val="single" w:sz="4" w:space="0" w:color="auto"/>
              <w:right w:val="single" w:sz="4" w:space="0" w:color="auto"/>
            </w:tcBorders>
            <w:shd w:val="clear" w:color="auto" w:fill="auto"/>
          </w:tcPr>
          <w:p w14:paraId="56F08753" w14:textId="77777777" w:rsidR="00DD306C" w:rsidRPr="00DD306C" w:rsidRDefault="00DD306C" w:rsidP="00DD306C">
            <w:pPr>
              <w:rPr>
                <w:rFonts w:ascii="Arial" w:hAnsi="Arial" w:cs="Arial"/>
                <w:bCs/>
              </w:rPr>
            </w:pPr>
            <w:r w:rsidRPr="00DD306C">
              <w:rPr>
                <w:rFonts w:ascii="Arial" w:hAnsi="Arial" w:cs="Arial"/>
                <w:bCs/>
              </w:rPr>
              <w:t xml:space="preserve">To outline the criteria and process for an employee to take unpaid leave from work to spend time or care for child dependant(s). </w:t>
            </w:r>
          </w:p>
          <w:p w14:paraId="1DE1A962" w14:textId="09E83523" w:rsidR="0084369F" w:rsidRPr="00DD306C" w:rsidRDefault="00DD306C" w:rsidP="0084369F">
            <w:pPr>
              <w:rPr>
                <w:rFonts w:ascii="Arial" w:hAnsi="Arial" w:cs="Arial"/>
                <w:bCs/>
              </w:rPr>
            </w:pPr>
            <w:r w:rsidRPr="00DD306C">
              <w:rPr>
                <w:rFonts w:ascii="Arial" w:hAnsi="Arial" w:cs="Arial"/>
                <w:bCs/>
              </w:rPr>
              <w:t xml:space="preserve">This policy offers some flexibility to parents who want or require additional time with their children, but do not or cannot use their annual leave to do so. </w:t>
            </w:r>
          </w:p>
        </w:tc>
        <w:tc>
          <w:tcPr>
            <w:tcW w:w="1559" w:type="dxa"/>
            <w:tcBorders>
              <w:top w:val="single" w:sz="4" w:space="0" w:color="auto"/>
              <w:left w:val="nil"/>
              <w:bottom w:val="single" w:sz="4" w:space="0" w:color="auto"/>
              <w:right w:val="single" w:sz="4" w:space="0" w:color="auto"/>
            </w:tcBorders>
          </w:tcPr>
          <w:p w14:paraId="752BCA06" w14:textId="0BDBF2A7" w:rsidR="0084369F" w:rsidRPr="00356A27" w:rsidRDefault="000864F2" w:rsidP="0084369F">
            <w:pPr>
              <w:spacing w:line="240" w:lineRule="auto"/>
              <w:rPr>
                <w:rFonts w:ascii="Arial" w:hAnsi="Arial" w:cs="Arial"/>
              </w:rPr>
            </w:pPr>
            <w:r>
              <w:rPr>
                <w:rFonts w:ascii="Arial" w:hAnsi="Arial" w:cs="Arial"/>
              </w:rPr>
              <w:t>Revised</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2BF23594" w14:textId="26FF365A" w:rsidR="0084369F" w:rsidRPr="00FA3011" w:rsidRDefault="0084369F" w:rsidP="0084369F">
            <w:pPr>
              <w:jc w:val="both"/>
              <w:rPr>
                <w:rFonts w:ascii="Arial" w:hAnsi="Arial" w:cs="Arial"/>
                <w:bCs/>
              </w:rPr>
            </w:pPr>
            <w:r w:rsidRPr="00FA3011">
              <w:rPr>
                <w:rFonts w:ascii="Arial" w:hAnsi="Arial" w:cs="Arial"/>
                <w:bCs/>
              </w:rPr>
              <w:t>Screened out – without mitigation</w:t>
            </w:r>
          </w:p>
        </w:tc>
      </w:tr>
      <w:tr w:rsidR="0084369F" w:rsidRPr="001F4F19" w14:paraId="787A90B8"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0343158A" w14:textId="34FAC2F6" w:rsidR="0084369F" w:rsidRPr="007220EA" w:rsidRDefault="0084369F" w:rsidP="0084369F">
            <w:pPr>
              <w:rPr>
                <w:rFonts w:ascii="Arial" w:hAnsi="Arial" w:cs="Arial"/>
              </w:rPr>
            </w:pPr>
            <w:r w:rsidRPr="007220EA">
              <w:rPr>
                <w:rFonts w:ascii="Arial" w:hAnsi="Arial" w:cs="Arial"/>
              </w:rPr>
              <w:t>Maternity Leave</w:t>
            </w:r>
          </w:p>
        </w:tc>
        <w:tc>
          <w:tcPr>
            <w:tcW w:w="4529" w:type="dxa"/>
            <w:tcBorders>
              <w:top w:val="single" w:sz="4" w:space="0" w:color="auto"/>
              <w:left w:val="nil"/>
              <w:bottom w:val="single" w:sz="4" w:space="0" w:color="auto"/>
              <w:right w:val="single" w:sz="4" w:space="0" w:color="auto"/>
            </w:tcBorders>
            <w:shd w:val="clear" w:color="auto" w:fill="auto"/>
          </w:tcPr>
          <w:p w14:paraId="70941F79" w14:textId="77777777" w:rsidR="007220EA" w:rsidRPr="007220EA" w:rsidRDefault="007220EA" w:rsidP="007220EA">
            <w:pPr>
              <w:rPr>
                <w:rFonts w:ascii="Arial" w:hAnsi="Arial" w:cs="Arial"/>
                <w:bCs/>
              </w:rPr>
            </w:pPr>
            <w:r w:rsidRPr="007220EA">
              <w:rPr>
                <w:rFonts w:ascii="Arial" w:hAnsi="Arial" w:cs="Arial"/>
                <w:bCs/>
              </w:rPr>
              <w:t xml:space="preserve">This policy outlines the entitlement and process regarding pay and leave to new and expectant employees of Translink. </w:t>
            </w:r>
          </w:p>
          <w:p w14:paraId="3F9DFC9D" w14:textId="77777777" w:rsidR="0084369F" w:rsidRPr="007220EA" w:rsidRDefault="0084369F" w:rsidP="0084369F">
            <w:pPr>
              <w:rPr>
                <w:rFonts w:ascii="Arial" w:hAnsi="Arial" w:cs="Arial"/>
              </w:rPr>
            </w:pPr>
          </w:p>
        </w:tc>
        <w:tc>
          <w:tcPr>
            <w:tcW w:w="1559" w:type="dxa"/>
            <w:tcBorders>
              <w:top w:val="single" w:sz="4" w:space="0" w:color="auto"/>
              <w:left w:val="nil"/>
              <w:bottom w:val="single" w:sz="4" w:space="0" w:color="auto"/>
              <w:right w:val="single" w:sz="4" w:space="0" w:color="auto"/>
            </w:tcBorders>
          </w:tcPr>
          <w:p w14:paraId="2AF0F6B2" w14:textId="762CA3FB" w:rsidR="0084369F" w:rsidRPr="00356A27" w:rsidRDefault="000864F2" w:rsidP="0084369F">
            <w:pPr>
              <w:spacing w:line="240" w:lineRule="auto"/>
              <w:rPr>
                <w:rFonts w:ascii="Arial" w:hAnsi="Arial" w:cs="Arial"/>
              </w:rPr>
            </w:pPr>
            <w:r>
              <w:rPr>
                <w:rFonts w:ascii="Arial" w:hAnsi="Arial" w:cs="Arial"/>
              </w:rPr>
              <w:t>Revised</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7934C51B" w14:textId="13161988" w:rsidR="0084369F" w:rsidRPr="00FA3011" w:rsidRDefault="0084369F" w:rsidP="0084369F">
            <w:pPr>
              <w:jc w:val="both"/>
              <w:rPr>
                <w:rFonts w:ascii="Arial" w:hAnsi="Arial" w:cs="Arial"/>
                <w:bCs/>
              </w:rPr>
            </w:pPr>
            <w:r w:rsidRPr="00FA3011">
              <w:rPr>
                <w:rFonts w:ascii="Arial" w:hAnsi="Arial" w:cs="Arial"/>
                <w:bCs/>
              </w:rPr>
              <w:t>Screened out – without mitigation</w:t>
            </w:r>
          </w:p>
        </w:tc>
      </w:tr>
      <w:tr w:rsidR="0084369F" w:rsidRPr="001F4F19" w14:paraId="3BE26D53"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5DD5D8A2" w14:textId="5A340415" w:rsidR="0084369F" w:rsidRDefault="0084369F" w:rsidP="0084369F">
            <w:pPr>
              <w:rPr>
                <w:rFonts w:ascii="Arial" w:hAnsi="Arial" w:cs="Arial"/>
              </w:rPr>
            </w:pPr>
            <w:r>
              <w:rPr>
                <w:rFonts w:ascii="Arial" w:hAnsi="Arial" w:cs="Arial"/>
              </w:rPr>
              <w:t>Cash Handling Policy</w:t>
            </w:r>
          </w:p>
        </w:tc>
        <w:tc>
          <w:tcPr>
            <w:tcW w:w="4529" w:type="dxa"/>
            <w:tcBorders>
              <w:top w:val="single" w:sz="4" w:space="0" w:color="auto"/>
              <w:left w:val="nil"/>
              <w:bottom w:val="single" w:sz="4" w:space="0" w:color="auto"/>
              <w:right w:val="single" w:sz="4" w:space="0" w:color="auto"/>
            </w:tcBorders>
            <w:shd w:val="clear" w:color="auto" w:fill="auto"/>
          </w:tcPr>
          <w:p w14:paraId="6FE4B59C" w14:textId="0001D6C8" w:rsidR="0084369F" w:rsidRPr="00C6215C" w:rsidRDefault="00C6215C" w:rsidP="0084369F">
            <w:pPr>
              <w:rPr>
                <w:rFonts w:ascii="Arial" w:hAnsi="Arial" w:cs="Arial"/>
              </w:rPr>
            </w:pPr>
            <w:r w:rsidRPr="00C6215C">
              <w:rPr>
                <w:rFonts w:ascii="Arial" w:hAnsi="Arial" w:cs="Arial"/>
                <w:bCs/>
              </w:rPr>
              <w:t>Effective internal controls for handling cash including, protect cash, reconciliation of cash sales, ensure accurate accounting data, and prevent, detect and correct error or fraud.</w:t>
            </w:r>
          </w:p>
        </w:tc>
        <w:tc>
          <w:tcPr>
            <w:tcW w:w="1559" w:type="dxa"/>
            <w:tcBorders>
              <w:top w:val="single" w:sz="4" w:space="0" w:color="auto"/>
              <w:left w:val="nil"/>
              <w:bottom w:val="single" w:sz="4" w:space="0" w:color="auto"/>
              <w:right w:val="single" w:sz="4" w:space="0" w:color="auto"/>
            </w:tcBorders>
          </w:tcPr>
          <w:p w14:paraId="34181E0E" w14:textId="559E615C" w:rsidR="0084369F" w:rsidRPr="00356A27" w:rsidRDefault="000864F2" w:rsidP="0084369F">
            <w:pPr>
              <w:spacing w:line="240" w:lineRule="auto"/>
              <w:rPr>
                <w:rFonts w:ascii="Arial" w:hAnsi="Arial" w:cs="Arial"/>
              </w:rPr>
            </w:pPr>
            <w:r>
              <w:rPr>
                <w:rFonts w:ascii="Arial" w:hAnsi="Arial" w:cs="Arial"/>
              </w:rPr>
              <w:t>Revised</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1C45C6A5" w14:textId="188D8F7E" w:rsidR="0084369F" w:rsidRPr="00FA3011" w:rsidRDefault="0084369F" w:rsidP="0084369F">
            <w:pPr>
              <w:jc w:val="both"/>
              <w:rPr>
                <w:rFonts w:ascii="Arial" w:hAnsi="Arial" w:cs="Arial"/>
                <w:bCs/>
              </w:rPr>
            </w:pPr>
            <w:r w:rsidRPr="00FA3011">
              <w:rPr>
                <w:rFonts w:ascii="Arial" w:hAnsi="Arial" w:cs="Arial"/>
                <w:bCs/>
              </w:rPr>
              <w:t>Screened out – without mitigation</w:t>
            </w:r>
          </w:p>
        </w:tc>
      </w:tr>
      <w:tr w:rsidR="0084369F" w:rsidRPr="001F4F19" w14:paraId="59A76750"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3211BA2F" w14:textId="546E5FD4" w:rsidR="0084369F" w:rsidRDefault="0084369F" w:rsidP="0084369F">
            <w:pPr>
              <w:rPr>
                <w:rFonts w:ascii="Arial" w:hAnsi="Arial" w:cs="Arial"/>
              </w:rPr>
            </w:pPr>
            <w:r>
              <w:rPr>
                <w:rFonts w:ascii="Arial" w:hAnsi="Arial" w:cs="Arial"/>
              </w:rPr>
              <w:t xml:space="preserve">Procedure for the use of on-body CCTV </w:t>
            </w:r>
          </w:p>
        </w:tc>
        <w:tc>
          <w:tcPr>
            <w:tcW w:w="4529" w:type="dxa"/>
            <w:tcBorders>
              <w:top w:val="single" w:sz="4" w:space="0" w:color="auto"/>
              <w:left w:val="nil"/>
              <w:bottom w:val="single" w:sz="4" w:space="0" w:color="auto"/>
              <w:right w:val="single" w:sz="4" w:space="0" w:color="auto"/>
            </w:tcBorders>
            <w:shd w:val="clear" w:color="auto" w:fill="auto"/>
          </w:tcPr>
          <w:p w14:paraId="6D206899" w14:textId="3B3697F7" w:rsidR="0084369F" w:rsidRPr="001442A6" w:rsidRDefault="0093005D" w:rsidP="00ED58F8">
            <w:pPr>
              <w:spacing w:after="120" w:line="240" w:lineRule="auto"/>
              <w:rPr>
                <w:rFonts w:ascii="Arial" w:hAnsi="Arial" w:cs="Arial"/>
              </w:rPr>
            </w:pPr>
            <w:r>
              <w:rPr>
                <w:rFonts w:ascii="Arial" w:hAnsi="Arial" w:cs="Arial"/>
              </w:rPr>
              <w:t xml:space="preserve">This </w:t>
            </w:r>
            <w:r w:rsidR="00ED58F8">
              <w:rPr>
                <w:rFonts w:ascii="Arial" w:hAnsi="Arial" w:cs="Arial"/>
              </w:rPr>
              <w:t>document</w:t>
            </w:r>
            <w:r>
              <w:rPr>
                <w:rFonts w:ascii="Arial" w:hAnsi="Arial" w:cs="Arial"/>
              </w:rPr>
              <w:t xml:space="preserve"> is designed to outline the procedure for the use of on-body CCTV</w:t>
            </w:r>
            <w:r w:rsidR="00ED58F8">
              <w:rPr>
                <w:rFonts w:ascii="Arial" w:hAnsi="Arial" w:cs="Arial"/>
              </w:rPr>
              <w:t>.</w:t>
            </w:r>
          </w:p>
        </w:tc>
        <w:tc>
          <w:tcPr>
            <w:tcW w:w="1559" w:type="dxa"/>
            <w:tcBorders>
              <w:top w:val="single" w:sz="4" w:space="0" w:color="auto"/>
              <w:left w:val="nil"/>
              <w:bottom w:val="single" w:sz="4" w:space="0" w:color="auto"/>
              <w:right w:val="single" w:sz="4" w:space="0" w:color="auto"/>
            </w:tcBorders>
          </w:tcPr>
          <w:p w14:paraId="0F59B962" w14:textId="3CC547F6" w:rsidR="0084369F" w:rsidRPr="00356A27" w:rsidRDefault="000864F2" w:rsidP="0084369F">
            <w:pPr>
              <w:spacing w:line="240" w:lineRule="auto"/>
              <w:rPr>
                <w:rFonts w:ascii="Arial" w:hAnsi="Arial" w:cs="Arial"/>
              </w:rPr>
            </w:pPr>
            <w:r>
              <w:rPr>
                <w:rFonts w:ascii="Arial" w:hAnsi="Arial" w:cs="Arial"/>
              </w:rPr>
              <w:t>New</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0029AB90" w14:textId="295F1B6A" w:rsidR="0084369F" w:rsidRPr="00FA3011" w:rsidRDefault="0084369F" w:rsidP="0084369F">
            <w:pPr>
              <w:jc w:val="both"/>
              <w:rPr>
                <w:rFonts w:ascii="Arial" w:hAnsi="Arial" w:cs="Arial"/>
                <w:bCs/>
              </w:rPr>
            </w:pPr>
            <w:r w:rsidRPr="00FA3011">
              <w:rPr>
                <w:rFonts w:ascii="Arial" w:hAnsi="Arial" w:cs="Arial"/>
                <w:bCs/>
              </w:rPr>
              <w:t>Screened out – without mitigation</w:t>
            </w:r>
          </w:p>
        </w:tc>
      </w:tr>
      <w:tr w:rsidR="0084369F" w:rsidRPr="001F4F19" w14:paraId="6D7E33B9"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52CAA6CC" w14:textId="295DE8BF" w:rsidR="0084369F" w:rsidRDefault="0084369F" w:rsidP="0084369F">
            <w:pPr>
              <w:rPr>
                <w:rFonts w:ascii="Arial" w:hAnsi="Arial" w:cs="Arial"/>
              </w:rPr>
            </w:pPr>
            <w:r>
              <w:rPr>
                <w:rFonts w:ascii="Arial" w:hAnsi="Arial" w:cs="Arial"/>
              </w:rPr>
              <w:t>Print Policy</w:t>
            </w:r>
          </w:p>
        </w:tc>
        <w:tc>
          <w:tcPr>
            <w:tcW w:w="4529" w:type="dxa"/>
            <w:tcBorders>
              <w:top w:val="single" w:sz="4" w:space="0" w:color="auto"/>
              <w:left w:val="nil"/>
              <w:bottom w:val="single" w:sz="4" w:space="0" w:color="auto"/>
              <w:right w:val="single" w:sz="4" w:space="0" w:color="auto"/>
            </w:tcBorders>
            <w:shd w:val="clear" w:color="auto" w:fill="auto"/>
          </w:tcPr>
          <w:p w14:paraId="436DB959" w14:textId="1E32A0CD" w:rsidR="0084369F" w:rsidRPr="00054F6D" w:rsidRDefault="00054F6D" w:rsidP="00054F6D">
            <w:pPr>
              <w:pStyle w:val="BodyText"/>
              <w:tabs>
                <w:tab w:val="left" w:pos="1022"/>
              </w:tabs>
              <w:ind w:right="209"/>
              <w:jc w:val="both"/>
              <w:outlineLvl w:val="1"/>
              <w:rPr>
                <w:rFonts w:cs="Arial"/>
                <w:sz w:val="22"/>
                <w:szCs w:val="22"/>
              </w:rPr>
            </w:pPr>
            <w:r w:rsidRPr="00054F6D">
              <w:rPr>
                <w:spacing w:val="1"/>
                <w:sz w:val="22"/>
                <w:szCs w:val="22"/>
              </w:rPr>
              <w:t>Delivery of printing across the organisation to ensure that there is consistency on procurement and with the aim to consolidate the number of printers across the estate.</w:t>
            </w:r>
            <w:r w:rsidRPr="00054F6D">
              <w:rPr>
                <w:rFonts w:cs="Arial"/>
                <w:sz w:val="22"/>
                <w:szCs w:val="22"/>
              </w:rPr>
              <w:t xml:space="preserve"> </w:t>
            </w:r>
          </w:p>
        </w:tc>
        <w:tc>
          <w:tcPr>
            <w:tcW w:w="1559" w:type="dxa"/>
            <w:tcBorders>
              <w:top w:val="single" w:sz="4" w:space="0" w:color="auto"/>
              <w:left w:val="nil"/>
              <w:bottom w:val="single" w:sz="4" w:space="0" w:color="auto"/>
              <w:right w:val="single" w:sz="4" w:space="0" w:color="auto"/>
            </w:tcBorders>
          </w:tcPr>
          <w:p w14:paraId="636C71FB" w14:textId="3A8CD6AA" w:rsidR="0084369F" w:rsidRPr="00356A27" w:rsidRDefault="00C83A29" w:rsidP="0084369F">
            <w:pPr>
              <w:spacing w:line="240" w:lineRule="auto"/>
              <w:rPr>
                <w:rFonts w:ascii="Arial" w:hAnsi="Arial" w:cs="Arial"/>
              </w:rPr>
            </w:pPr>
            <w:r>
              <w:rPr>
                <w:rFonts w:ascii="Arial" w:hAnsi="Arial" w:cs="Arial"/>
              </w:rPr>
              <w:t>New</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525DA48A" w14:textId="12B6A38F" w:rsidR="0084369F" w:rsidRPr="00FA3011" w:rsidRDefault="0084369F" w:rsidP="0084369F">
            <w:pPr>
              <w:jc w:val="both"/>
              <w:rPr>
                <w:rFonts w:ascii="Arial" w:hAnsi="Arial" w:cs="Arial"/>
                <w:bCs/>
              </w:rPr>
            </w:pPr>
            <w:r w:rsidRPr="00FA3011">
              <w:rPr>
                <w:rFonts w:ascii="Arial" w:hAnsi="Arial" w:cs="Arial"/>
                <w:bCs/>
              </w:rPr>
              <w:t>Screened out – without mitigation</w:t>
            </w:r>
          </w:p>
        </w:tc>
      </w:tr>
      <w:tr w:rsidR="0084369F" w:rsidRPr="001F4F19" w14:paraId="6D593B9F"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77AFF0BF" w14:textId="393BA195" w:rsidR="0084369F" w:rsidRDefault="0084369F" w:rsidP="0084369F">
            <w:pPr>
              <w:rPr>
                <w:rFonts w:ascii="Arial" w:hAnsi="Arial" w:cs="Arial"/>
              </w:rPr>
            </w:pPr>
            <w:r>
              <w:rPr>
                <w:rFonts w:ascii="Arial" w:hAnsi="Arial" w:cs="Arial"/>
              </w:rPr>
              <w:t>User Access Policy</w:t>
            </w:r>
          </w:p>
        </w:tc>
        <w:tc>
          <w:tcPr>
            <w:tcW w:w="4529" w:type="dxa"/>
            <w:tcBorders>
              <w:top w:val="single" w:sz="4" w:space="0" w:color="auto"/>
              <w:left w:val="nil"/>
              <w:bottom w:val="single" w:sz="4" w:space="0" w:color="auto"/>
              <w:right w:val="single" w:sz="4" w:space="0" w:color="auto"/>
            </w:tcBorders>
            <w:shd w:val="clear" w:color="auto" w:fill="auto"/>
          </w:tcPr>
          <w:p w14:paraId="6117CA08" w14:textId="77777777" w:rsidR="00E24BC4" w:rsidRPr="00E24BC4" w:rsidRDefault="00E24BC4" w:rsidP="00E24BC4">
            <w:pPr>
              <w:pStyle w:val="BodyText"/>
              <w:tabs>
                <w:tab w:val="left" w:pos="1022"/>
              </w:tabs>
              <w:ind w:right="209"/>
              <w:jc w:val="both"/>
              <w:outlineLvl w:val="1"/>
              <w:rPr>
                <w:rFonts w:cs="Arial"/>
                <w:sz w:val="22"/>
                <w:szCs w:val="22"/>
              </w:rPr>
            </w:pPr>
            <w:r w:rsidRPr="00E24BC4">
              <w:rPr>
                <w:spacing w:val="1"/>
                <w:sz w:val="22"/>
                <w:szCs w:val="22"/>
              </w:rPr>
              <w:t>Ensure that accounts and access to IT network, systems and services is controlled and appropriate for the user.</w:t>
            </w:r>
          </w:p>
          <w:p w14:paraId="33B3C9BF" w14:textId="77777777" w:rsidR="0084369F" w:rsidRPr="00356A27" w:rsidRDefault="0084369F" w:rsidP="0084369F">
            <w:pPr>
              <w:rPr>
                <w:rFonts w:ascii="Arial" w:hAnsi="Arial" w:cs="Arial"/>
              </w:rPr>
            </w:pPr>
          </w:p>
        </w:tc>
        <w:tc>
          <w:tcPr>
            <w:tcW w:w="1559" w:type="dxa"/>
            <w:tcBorders>
              <w:top w:val="single" w:sz="4" w:space="0" w:color="auto"/>
              <w:left w:val="nil"/>
              <w:bottom w:val="single" w:sz="4" w:space="0" w:color="auto"/>
              <w:right w:val="single" w:sz="4" w:space="0" w:color="auto"/>
            </w:tcBorders>
          </w:tcPr>
          <w:p w14:paraId="134F6FB1" w14:textId="5C7D18CA" w:rsidR="0084369F" w:rsidRPr="00356A27" w:rsidRDefault="00C83A29" w:rsidP="0084369F">
            <w:pPr>
              <w:spacing w:line="240" w:lineRule="auto"/>
              <w:rPr>
                <w:rFonts w:ascii="Arial" w:hAnsi="Arial" w:cs="Arial"/>
              </w:rPr>
            </w:pPr>
            <w:r>
              <w:rPr>
                <w:rFonts w:ascii="Arial" w:hAnsi="Arial" w:cs="Arial"/>
              </w:rPr>
              <w:t>New</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697CA1D4" w14:textId="3FB2AF50" w:rsidR="0084369F" w:rsidRPr="00FA3011" w:rsidRDefault="0084369F" w:rsidP="0084369F">
            <w:pPr>
              <w:jc w:val="both"/>
              <w:rPr>
                <w:rFonts w:ascii="Arial" w:hAnsi="Arial" w:cs="Arial"/>
                <w:bCs/>
              </w:rPr>
            </w:pPr>
            <w:r w:rsidRPr="00FA3011">
              <w:rPr>
                <w:rFonts w:ascii="Arial" w:hAnsi="Arial" w:cs="Arial"/>
                <w:bCs/>
              </w:rPr>
              <w:t>Screened out – without mitigation</w:t>
            </w:r>
          </w:p>
        </w:tc>
      </w:tr>
    </w:tbl>
    <w:p w14:paraId="1D4956EA" w14:textId="77777777" w:rsidR="003E5F80" w:rsidRDefault="003E5F80" w:rsidP="003E5F80"/>
    <w:sectPr w:rsidR="003E5F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5261B" w14:textId="77777777" w:rsidR="005B686B" w:rsidRDefault="005B686B" w:rsidP="003E5F80">
      <w:pPr>
        <w:spacing w:after="0" w:line="240" w:lineRule="auto"/>
      </w:pPr>
      <w:r>
        <w:separator/>
      </w:r>
    </w:p>
  </w:endnote>
  <w:endnote w:type="continuationSeparator" w:id="0">
    <w:p w14:paraId="71E87FD8" w14:textId="77777777" w:rsidR="005B686B" w:rsidRDefault="005B686B" w:rsidP="003E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148D8" w14:textId="77777777" w:rsidR="005B686B" w:rsidRDefault="005B686B" w:rsidP="003E5F80">
      <w:pPr>
        <w:spacing w:after="0" w:line="240" w:lineRule="auto"/>
      </w:pPr>
      <w:r>
        <w:separator/>
      </w:r>
    </w:p>
  </w:footnote>
  <w:footnote w:type="continuationSeparator" w:id="0">
    <w:p w14:paraId="4614A660" w14:textId="77777777" w:rsidR="005B686B" w:rsidRDefault="005B686B" w:rsidP="003E5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23FC7"/>
    <w:multiLevelType w:val="hybridMultilevel"/>
    <w:tmpl w:val="B5A89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F7088"/>
    <w:multiLevelType w:val="hybridMultilevel"/>
    <w:tmpl w:val="3600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C492A"/>
    <w:multiLevelType w:val="multilevel"/>
    <w:tmpl w:val="F6B40392"/>
    <w:lvl w:ilvl="0">
      <w:start w:val="1"/>
      <w:numFmt w:val="decimal"/>
      <w:lvlText w:val="%1."/>
      <w:lvlJc w:val="left"/>
      <w:pPr>
        <w:ind w:left="720" w:hanging="360"/>
      </w:pPr>
      <w:rPr>
        <w:rFonts w:ascii="Times" w:hAnsi="Times" w:hint="default"/>
        <w:color w:val="auto"/>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F9E70E0"/>
    <w:multiLevelType w:val="hybridMultilevel"/>
    <w:tmpl w:val="2C286EBE"/>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BC0FAA"/>
    <w:multiLevelType w:val="hybridMultilevel"/>
    <w:tmpl w:val="1206F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515B38"/>
    <w:multiLevelType w:val="hybridMultilevel"/>
    <w:tmpl w:val="CA40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0D1328"/>
    <w:multiLevelType w:val="hybridMultilevel"/>
    <w:tmpl w:val="2D06C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1B46E3"/>
    <w:multiLevelType w:val="hybridMultilevel"/>
    <w:tmpl w:val="EC46D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8"/>
  </w:num>
  <w:num w:numId="5">
    <w:abstractNumId w:val="2"/>
  </w:num>
  <w:num w:numId="6">
    <w:abstractNumId w:val="7"/>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34"/>
    <w:rsid w:val="0000060E"/>
    <w:rsid w:val="00004B68"/>
    <w:rsid w:val="00024272"/>
    <w:rsid w:val="00033FE3"/>
    <w:rsid w:val="000347B9"/>
    <w:rsid w:val="000537F4"/>
    <w:rsid w:val="00054F6D"/>
    <w:rsid w:val="000605BF"/>
    <w:rsid w:val="000656F5"/>
    <w:rsid w:val="000864F2"/>
    <w:rsid w:val="0009579A"/>
    <w:rsid w:val="000E1C2E"/>
    <w:rsid w:val="00104DCC"/>
    <w:rsid w:val="001442A6"/>
    <w:rsid w:val="00152C36"/>
    <w:rsid w:val="00164FB2"/>
    <w:rsid w:val="0019572B"/>
    <w:rsid w:val="001D5AE1"/>
    <w:rsid w:val="001D6A39"/>
    <w:rsid w:val="001E1C0B"/>
    <w:rsid w:val="001F4F19"/>
    <w:rsid w:val="001F715F"/>
    <w:rsid w:val="0020079B"/>
    <w:rsid w:val="00211976"/>
    <w:rsid w:val="002603A7"/>
    <w:rsid w:val="00263737"/>
    <w:rsid w:val="002662A4"/>
    <w:rsid w:val="002A13A7"/>
    <w:rsid w:val="002A18D1"/>
    <w:rsid w:val="002A445B"/>
    <w:rsid w:val="002F43F4"/>
    <w:rsid w:val="002F4F99"/>
    <w:rsid w:val="003161B3"/>
    <w:rsid w:val="00320EBB"/>
    <w:rsid w:val="003240E5"/>
    <w:rsid w:val="00324669"/>
    <w:rsid w:val="003318A0"/>
    <w:rsid w:val="00332E4F"/>
    <w:rsid w:val="00356A27"/>
    <w:rsid w:val="00371A6D"/>
    <w:rsid w:val="00395DC9"/>
    <w:rsid w:val="003A3FBF"/>
    <w:rsid w:val="003A4C76"/>
    <w:rsid w:val="003E25D0"/>
    <w:rsid w:val="003E5F80"/>
    <w:rsid w:val="0041677A"/>
    <w:rsid w:val="0042262B"/>
    <w:rsid w:val="00423794"/>
    <w:rsid w:val="004421D1"/>
    <w:rsid w:val="00495F36"/>
    <w:rsid w:val="004C7F7C"/>
    <w:rsid w:val="004D7CAC"/>
    <w:rsid w:val="004F7F9B"/>
    <w:rsid w:val="0050313A"/>
    <w:rsid w:val="005118A9"/>
    <w:rsid w:val="00564B4F"/>
    <w:rsid w:val="005B2119"/>
    <w:rsid w:val="005B4C02"/>
    <w:rsid w:val="005B5F32"/>
    <w:rsid w:val="005B686B"/>
    <w:rsid w:val="005D0D81"/>
    <w:rsid w:val="00665C56"/>
    <w:rsid w:val="00682D53"/>
    <w:rsid w:val="006A409D"/>
    <w:rsid w:val="006A61BC"/>
    <w:rsid w:val="006B3A86"/>
    <w:rsid w:val="006D6A7C"/>
    <w:rsid w:val="006E3E43"/>
    <w:rsid w:val="006E684D"/>
    <w:rsid w:val="006F74DA"/>
    <w:rsid w:val="007220EA"/>
    <w:rsid w:val="00743E47"/>
    <w:rsid w:val="00775B79"/>
    <w:rsid w:val="00783090"/>
    <w:rsid w:val="00793664"/>
    <w:rsid w:val="007978B1"/>
    <w:rsid w:val="007B339F"/>
    <w:rsid w:val="007D1F2C"/>
    <w:rsid w:val="00826A18"/>
    <w:rsid w:val="0084369F"/>
    <w:rsid w:val="00875669"/>
    <w:rsid w:val="008B0847"/>
    <w:rsid w:val="008C4217"/>
    <w:rsid w:val="008E712B"/>
    <w:rsid w:val="008F1464"/>
    <w:rsid w:val="0093005D"/>
    <w:rsid w:val="00996F5C"/>
    <w:rsid w:val="009A134D"/>
    <w:rsid w:val="009B0B57"/>
    <w:rsid w:val="009C1A3A"/>
    <w:rsid w:val="009F7466"/>
    <w:rsid w:val="00A14BCB"/>
    <w:rsid w:val="00A41406"/>
    <w:rsid w:val="00A5748D"/>
    <w:rsid w:val="00A7531A"/>
    <w:rsid w:val="00AD54CC"/>
    <w:rsid w:val="00AF44A4"/>
    <w:rsid w:val="00AF48D8"/>
    <w:rsid w:val="00B00CD4"/>
    <w:rsid w:val="00B267DC"/>
    <w:rsid w:val="00B50F8D"/>
    <w:rsid w:val="00B67699"/>
    <w:rsid w:val="00B67751"/>
    <w:rsid w:val="00B84155"/>
    <w:rsid w:val="00BF00C8"/>
    <w:rsid w:val="00C05215"/>
    <w:rsid w:val="00C1132C"/>
    <w:rsid w:val="00C17734"/>
    <w:rsid w:val="00C367B5"/>
    <w:rsid w:val="00C6215C"/>
    <w:rsid w:val="00C63220"/>
    <w:rsid w:val="00C83A29"/>
    <w:rsid w:val="00C95107"/>
    <w:rsid w:val="00CC2519"/>
    <w:rsid w:val="00CD0CAE"/>
    <w:rsid w:val="00CF22A1"/>
    <w:rsid w:val="00D02549"/>
    <w:rsid w:val="00D05B51"/>
    <w:rsid w:val="00D06A12"/>
    <w:rsid w:val="00D0701C"/>
    <w:rsid w:val="00D10BB4"/>
    <w:rsid w:val="00D32883"/>
    <w:rsid w:val="00D36B31"/>
    <w:rsid w:val="00D4036B"/>
    <w:rsid w:val="00D63032"/>
    <w:rsid w:val="00D70C2C"/>
    <w:rsid w:val="00D71CA5"/>
    <w:rsid w:val="00D84B53"/>
    <w:rsid w:val="00D84D97"/>
    <w:rsid w:val="00D96E1C"/>
    <w:rsid w:val="00DC5D17"/>
    <w:rsid w:val="00DD306C"/>
    <w:rsid w:val="00DE1A1C"/>
    <w:rsid w:val="00DE1C02"/>
    <w:rsid w:val="00E23E0D"/>
    <w:rsid w:val="00E24BC4"/>
    <w:rsid w:val="00E37146"/>
    <w:rsid w:val="00E76A98"/>
    <w:rsid w:val="00EB4766"/>
    <w:rsid w:val="00ED58F8"/>
    <w:rsid w:val="00F076E6"/>
    <w:rsid w:val="00F54E44"/>
    <w:rsid w:val="00F7611D"/>
    <w:rsid w:val="00F82436"/>
    <w:rsid w:val="00F957D3"/>
    <w:rsid w:val="00FA0F9B"/>
    <w:rsid w:val="00FA3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8D97"/>
  <w15:docId w15:val="{CB1CA2DC-2507-4190-BE4C-9A6635AE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5F80"/>
    <w:pPr>
      <w:keepNext/>
      <w:spacing w:after="0" w:line="240" w:lineRule="auto"/>
      <w:outlineLvl w:val="0"/>
    </w:pPr>
    <w:rPr>
      <w:rFonts w:ascii="Arial" w:eastAsia="Times" w:hAnsi="Arial" w:cs="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734"/>
    <w:rPr>
      <w:rFonts w:ascii="Tahoma" w:hAnsi="Tahoma" w:cs="Tahoma"/>
      <w:sz w:val="16"/>
      <w:szCs w:val="16"/>
    </w:rPr>
  </w:style>
  <w:style w:type="paragraph" w:styleId="ListParagraph">
    <w:name w:val="List Paragraph"/>
    <w:basedOn w:val="Normal"/>
    <w:uiPriority w:val="34"/>
    <w:qFormat/>
    <w:rsid w:val="00C17734"/>
    <w:pPr>
      <w:ind w:left="720"/>
      <w:contextualSpacing/>
    </w:pPr>
  </w:style>
  <w:style w:type="character" w:styleId="Hyperlink">
    <w:name w:val="Hyperlink"/>
    <w:rsid w:val="003E5F80"/>
    <w:rPr>
      <w:color w:val="142062"/>
      <w:u w:val="single"/>
    </w:rPr>
  </w:style>
  <w:style w:type="paragraph" w:styleId="Header">
    <w:name w:val="header"/>
    <w:basedOn w:val="Normal"/>
    <w:link w:val="HeaderChar"/>
    <w:uiPriority w:val="99"/>
    <w:unhideWhenUsed/>
    <w:rsid w:val="003E5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F80"/>
  </w:style>
  <w:style w:type="paragraph" w:styleId="Footer">
    <w:name w:val="footer"/>
    <w:basedOn w:val="Normal"/>
    <w:link w:val="FooterChar"/>
    <w:uiPriority w:val="99"/>
    <w:unhideWhenUsed/>
    <w:rsid w:val="003E5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F80"/>
  </w:style>
  <w:style w:type="character" w:customStyle="1" w:styleId="Heading1Char">
    <w:name w:val="Heading 1 Char"/>
    <w:basedOn w:val="DefaultParagraphFont"/>
    <w:link w:val="Heading1"/>
    <w:rsid w:val="003E5F80"/>
    <w:rPr>
      <w:rFonts w:ascii="Arial" w:eastAsia="Times" w:hAnsi="Arial" w:cs="Times New Roman"/>
      <w:sz w:val="32"/>
      <w:szCs w:val="20"/>
      <w:lang w:val="en-US"/>
    </w:rPr>
  </w:style>
  <w:style w:type="paragraph" w:styleId="NormalWeb">
    <w:name w:val="Normal (Web)"/>
    <w:basedOn w:val="Normal"/>
    <w:uiPriority w:val="99"/>
    <w:rsid w:val="003E5F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E5F80"/>
    <w:rPr>
      <w:color w:val="800080" w:themeColor="followedHyperlink"/>
      <w:u w:val="single"/>
    </w:rPr>
  </w:style>
  <w:style w:type="character" w:customStyle="1" w:styleId="normaltextrun1">
    <w:name w:val="normaltextrun1"/>
    <w:basedOn w:val="DefaultParagraphFont"/>
    <w:rsid w:val="00C05215"/>
  </w:style>
  <w:style w:type="character" w:customStyle="1" w:styleId="eop">
    <w:name w:val="eop"/>
    <w:basedOn w:val="DefaultParagraphFont"/>
    <w:rsid w:val="00C05215"/>
  </w:style>
  <w:style w:type="character" w:customStyle="1" w:styleId="normaltextrun">
    <w:name w:val="normaltextrun"/>
    <w:rsid w:val="003161B3"/>
  </w:style>
  <w:style w:type="paragraph" w:styleId="BodyText">
    <w:name w:val="Body Text"/>
    <w:basedOn w:val="Normal"/>
    <w:link w:val="BodyTextChar"/>
    <w:uiPriority w:val="99"/>
    <w:unhideWhenUsed/>
    <w:rsid w:val="00054F6D"/>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054F6D"/>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2352">
      <w:bodyDiv w:val="1"/>
      <w:marLeft w:val="0"/>
      <w:marRight w:val="0"/>
      <w:marTop w:val="0"/>
      <w:marBottom w:val="0"/>
      <w:divBdr>
        <w:top w:val="none" w:sz="0" w:space="0" w:color="auto"/>
        <w:left w:val="none" w:sz="0" w:space="0" w:color="auto"/>
        <w:bottom w:val="none" w:sz="0" w:space="0" w:color="auto"/>
        <w:right w:val="none" w:sz="0" w:space="0" w:color="auto"/>
      </w:divBdr>
    </w:div>
    <w:div w:id="53269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anslink.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12FE70DE0E5F46972C2988B5923C26" ma:contentTypeVersion="13" ma:contentTypeDescription="Create a new document." ma:contentTypeScope="" ma:versionID="aa4284f8afd4c283c69d97434e58e8bd">
  <xsd:schema xmlns:xsd="http://www.w3.org/2001/XMLSchema" xmlns:xs="http://www.w3.org/2001/XMLSchema" xmlns:p="http://schemas.microsoft.com/office/2006/metadata/properties" xmlns:ns3="82fabc26-c80e-478b-8f0c-ba2d61660758" xmlns:ns4="f5910be2-8c6f-42bf-b7ad-fe61822ed422" targetNamespace="http://schemas.microsoft.com/office/2006/metadata/properties" ma:root="true" ma:fieldsID="5529f181f7175d4f751ce9c44890cbce" ns3:_="" ns4:_="">
    <xsd:import namespace="82fabc26-c80e-478b-8f0c-ba2d61660758"/>
    <xsd:import namespace="f5910be2-8c6f-42bf-b7ad-fe61822ed4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abc26-c80e-478b-8f0c-ba2d616607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10be2-8c6f-42bf-b7ad-fe61822ed4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282278-9C25-402B-A926-9E1476F94ABC}">
  <ds:schemaRefs>
    <ds:schemaRef ds:uri="http://schemas.microsoft.com/sharepoint/v3/contenttype/forms"/>
  </ds:schemaRefs>
</ds:datastoreItem>
</file>

<file path=customXml/itemProps2.xml><?xml version="1.0" encoding="utf-8"?>
<ds:datastoreItem xmlns:ds="http://schemas.openxmlformats.org/officeDocument/2006/customXml" ds:itemID="{66F520C8-14C2-4E4F-A45F-F8E18DDCF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abc26-c80e-478b-8f0c-ba2d61660758"/>
    <ds:schemaRef ds:uri="f5910be2-8c6f-42bf-b7ad-fe61822ed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AF2CE-301E-4C13-8CBB-50714C64A2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Ness</dc:creator>
  <cp:lastModifiedBy>Cara Woods</cp:lastModifiedBy>
  <cp:revision>2</cp:revision>
  <cp:lastPrinted>2019-08-05T09:37:00Z</cp:lastPrinted>
  <dcterms:created xsi:type="dcterms:W3CDTF">2021-01-18T11:46:00Z</dcterms:created>
  <dcterms:modified xsi:type="dcterms:W3CDTF">2021-01-18T11:46:00Z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0x0101006A12FE70DE0E5F46972C2988B5923C26</vt:lpwstr>
  </property>
</Properties>
</file>