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2" w:type="dxa"/>
        <w:tblInd w:w="-4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61"/>
        <w:gridCol w:w="3963"/>
        <w:gridCol w:w="236"/>
        <w:gridCol w:w="3952"/>
      </w:tblGrid>
      <w:tr w:rsidR="003B136F" w:rsidRPr="00457237" w14:paraId="3D7498E9" w14:textId="77777777" w:rsidTr="004A5427">
        <w:trPr>
          <w:trHeight w:val="1525"/>
        </w:trPr>
        <w:tc>
          <w:tcPr>
            <w:tcW w:w="9712" w:type="dxa"/>
            <w:gridSpan w:val="4"/>
            <w:tcBorders>
              <w:top w:val="single" w:sz="4" w:space="0" w:color="auto"/>
              <w:left w:val="single" w:sz="4" w:space="0" w:color="auto"/>
              <w:bottom w:val="nil"/>
              <w:right w:val="single" w:sz="4" w:space="0" w:color="auto"/>
            </w:tcBorders>
            <w:vAlign w:val="center"/>
          </w:tcPr>
          <w:p w14:paraId="0E2BB2BC" w14:textId="77777777" w:rsidR="003B136F" w:rsidRPr="00457237" w:rsidRDefault="003B136F" w:rsidP="004A5427">
            <w:pPr>
              <w:pStyle w:val="FrontCoverDocumentType"/>
              <w:rPr>
                <w:i/>
              </w:rPr>
            </w:pPr>
            <w:bookmarkStart w:id="0" w:name="_GoBack"/>
            <w:bookmarkEnd w:id="0"/>
          </w:p>
        </w:tc>
      </w:tr>
      <w:tr w:rsidR="003B136F" w:rsidRPr="00457237" w14:paraId="4C557540" w14:textId="77777777" w:rsidTr="004A5427">
        <w:trPr>
          <w:trHeight w:val="5199"/>
        </w:trPr>
        <w:tc>
          <w:tcPr>
            <w:tcW w:w="9712" w:type="dxa"/>
            <w:gridSpan w:val="4"/>
            <w:tcBorders>
              <w:top w:val="nil"/>
              <w:left w:val="single" w:sz="4" w:space="0" w:color="auto"/>
              <w:bottom w:val="nil"/>
              <w:right w:val="single" w:sz="4" w:space="0" w:color="auto"/>
            </w:tcBorders>
            <w:vAlign w:val="center"/>
          </w:tcPr>
          <w:p w14:paraId="3D1AE87A" w14:textId="77777777" w:rsidR="003B136F" w:rsidRPr="00457237" w:rsidRDefault="003B136F" w:rsidP="00C665B7">
            <w:pPr>
              <w:pStyle w:val="FrontCoverTitle"/>
            </w:pPr>
            <w:r>
              <w:rPr>
                <w:i/>
              </w:rPr>
              <w:t xml:space="preserve">PROCESS FOR </w:t>
            </w:r>
            <w:r w:rsidR="00C665B7">
              <w:rPr>
                <w:i/>
              </w:rPr>
              <w:t>management of congested infrastructure</w:t>
            </w:r>
            <w:r w:rsidR="00F73433">
              <w:rPr>
                <w:i/>
              </w:rPr>
              <w:t xml:space="preserve"> </w:t>
            </w:r>
          </w:p>
        </w:tc>
      </w:tr>
      <w:tr w:rsidR="003B136F" w:rsidRPr="00457237" w14:paraId="2E62071E" w14:textId="77777777" w:rsidTr="00F86E2E">
        <w:trPr>
          <w:cantSplit/>
          <w:trHeight w:val="113"/>
        </w:trPr>
        <w:tc>
          <w:tcPr>
            <w:tcW w:w="1561" w:type="dxa"/>
            <w:tcBorders>
              <w:top w:val="nil"/>
              <w:left w:val="single" w:sz="4" w:space="0" w:color="auto"/>
              <w:bottom w:val="nil"/>
              <w:right w:val="nil"/>
            </w:tcBorders>
            <w:vAlign w:val="bottom"/>
          </w:tcPr>
          <w:p w14:paraId="057FE56E" w14:textId="77777777" w:rsidR="003B136F" w:rsidRPr="00457237" w:rsidRDefault="003B136F" w:rsidP="004A5427">
            <w:pPr>
              <w:rPr>
                <w:rStyle w:val="AuthorisationTable"/>
              </w:rPr>
            </w:pPr>
          </w:p>
        </w:tc>
        <w:tc>
          <w:tcPr>
            <w:tcW w:w="3963" w:type="dxa"/>
            <w:tcBorders>
              <w:top w:val="nil"/>
              <w:left w:val="nil"/>
              <w:bottom w:val="nil"/>
              <w:right w:val="nil"/>
            </w:tcBorders>
          </w:tcPr>
          <w:p w14:paraId="169163E3" w14:textId="77777777" w:rsidR="003B136F" w:rsidRPr="00457237" w:rsidRDefault="003B136F" w:rsidP="004A5427"/>
        </w:tc>
        <w:tc>
          <w:tcPr>
            <w:tcW w:w="236" w:type="dxa"/>
            <w:tcBorders>
              <w:top w:val="nil"/>
              <w:left w:val="nil"/>
              <w:bottom w:val="nil"/>
              <w:right w:val="nil"/>
            </w:tcBorders>
          </w:tcPr>
          <w:p w14:paraId="62B1B469" w14:textId="77777777" w:rsidR="003B136F" w:rsidRPr="00457237" w:rsidRDefault="003B136F" w:rsidP="004A5427"/>
        </w:tc>
        <w:tc>
          <w:tcPr>
            <w:tcW w:w="3952" w:type="dxa"/>
            <w:vMerge w:val="restart"/>
            <w:tcBorders>
              <w:top w:val="nil"/>
              <w:left w:val="nil"/>
              <w:bottom w:val="nil"/>
              <w:right w:val="single" w:sz="4" w:space="0" w:color="auto"/>
            </w:tcBorders>
            <w:vAlign w:val="center"/>
          </w:tcPr>
          <w:p w14:paraId="5662FBC8" w14:textId="77777777" w:rsidR="003B136F" w:rsidRPr="00457237" w:rsidRDefault="003B136F" w:rsidP="004A5427">
            <w:pPr>
              <w:rPr>
                <w:rFonts w:ascii="Translink Logos" w:hAnsi="Translink Logos"/>
                <w:sz w:val="48"/>
                <w:szCs w:val="48"/>
              </w:rPr>
            </w:pPr>
          </w:p>
        </w:tc>
      </w:tr>
      <w:tr w:rsidR="003B136F" w:rsidRPr="00457237" w14:paraId="43EA7FEE" w14:textId="77777777" w:rsidTr="00F86E2E">
        <w:trPr>
          <w:cantSplit/>
          <w:trHeight w:val="170"/>
        </w:trPr>
        <w:tc>
          <w:tcPr>
            <w:tcW w:w="1561" w:type="dxa"/>
            <w:tcBorders>
              <w:top w:val="nil"/>
              <w:left w:val="single" w:sz="4" w:space="0" w:color="auto"/>
              <w:bottom w:val="nil"/>
              <w:right w:val="nil"/>
            </w:tcBorders>
            <w:vAlign w:val="bottom"/>
          </w:tcPr>
          <w:p w14:paraId="01B7CD1D" w14:textId="77777777" w:rsidR="003B136F" w:rsidRPr="00457237" w:rsidRDefault="003B136F" w:rsidP="004A5427">
            <w:pPr>
              <w:jc w:val="right"/>
              <w:rPr>
                <w:sz w:val="20"/>
                <w:szCs w:val="20"/>
              </w:rPr>
            </w:pPr>
          </w:p>
        </w:tc>
        <w:tc>
          <w:tcPr>
            <w:tcW w:w="3963" w:type="dxa"/>
            <w:tcBorders>
              <w:top w:val="nil"/>
              <w:left w:val="nil"/>
              <w:bottom w:val="nil"/>
              <w:right w:val="nil"/>
            </w:tcBorders>
            <w:vAlign w:val="bottom"/>
          </w:tcPr>
          <w:p w14:paraId="03448264" w14:textId="77777777" w:rsidR="003B136F" w:rsidRPr="00457237" w:rsidRDefault="003B136F" w:rsidP="004A5427">
            <w:pPr>
              <w:rPr>
                <w:rStyle w:val="AuthorisationTable"/>
              </w:rPr>
            </w:pPr>
          </w:p>
        </w:tc>
        <w:tc>
          <w:tcPr>
            <w:tcW w:w="236" w:type="dxa"/>
            <w:tcBorders>
              <w:top w:val="nil"/>
              <w:left w:val="nil"/>
              <w:bottom w:val="nil"/>
              <w:right w:val="nil"/>
            </w:tcBorders>
            <w:vAlign w:val="bottom"/>
          </w:tcPr>
          <w:p w14:paraId="764AFA4A"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3570D00E" w14:textId="77777777" w:rsidR="003B136F" w:rsidRPr="00457237" w:rsidRDefault="003B136F" w:rsidP="004A5427">
            <w:pPr>
              <w:rPr>
                <w:rFonts w:ascii="Translink Logos" w:hAnsi="Translink Logos"/>
                <w:sz w:val="48"/>
                <w:szCs w:val="48"/>
              </w:rPr>
            </w:pPr>
          </w:p>
        </w:tc>
      </w:tr>
      <w:tr w:rsidR="003B136F" w:rsidRPr="00457237" w14:paraId="4FB8C228" w14:textId="77777777" w:rsidTr="00F86E2E">
        <w:trPr>
          <w:cantSplit/>
          <w:trHeight w:val="113"/>
        </w:trPr>
        <w:tc>
          <w:tcPr>
            <w:tcW w:w="1561" w:type="dxa"/>
            <w:tcBorders>
              <w:top w:val="nil"/>
              <w:left w:val="single" w:sz="4" w:space="0" w:color="auto"/>
              <w:bottom w:val="nil"/>
              <w:right w:val="nil"/>
            </w:tcBorders>
            <w:vAlign w:val="bottom"/>
          </w:tcPr>
          <w:p w14:paraId="163A94F2" w14:textId="77777777" w:rsidR="003B136F" w:rsidRPr="00457237" w:rsidRDefault="003B136F" w:rsidP="004A5427">
            <w:pPr>
              <w:rPr>
                <w:rStyle w:val="AuthorisationTable"/>
              </w:rPr>
            </w:pPr>
          </w:p>
        </w:tc>
        <w:tc>
          <w:tcPr>
            <w:tcW w:w="3963" w:type="dxa"/>
            <w:tcBorders>
              <w:top w:val="nil"/>
              <w:left w:val="nil"/>
              <w:bottom w:val="nil"/>
              <w:right w:val="nil"/>
            </w:tcBorders>
          </w:tcPr>
          <w:p w14:paraId="6070C654" w14:textId="77777777" w:rsidR="003B136F" w:rsidRPr="00457237" w:rsidRDefault="003B136F" w:rsidP="004A5427"/>
        </w:tc>
        <w:tc>
          <w:tcPr>
            <w:tcW w:w="236" w:type="dxa"/>
            <w:tcBorders>
              <w:top w:val="nil"/>
              <w:left w:val="nil"/>
              <w:bottom w:val="nil"/>
              <w:right w:val="nil"/>
            </w:tcBorders>
            <w:vAlign w:val="bottom"/>
          </w:tcPr>
          <w:p w14:paraId="61756A1E"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7074E66C" w14:textId="77777777" w:rsidR="003B136F" w:rsidRPr="00457237" w:rsidRDefault="003B136F" w:rsidP="004A5427">
            <w:pPr>
              <w:rPr>
                <w:rFonts w:ascii="Translink Logos" w:hAnsi="Translink Logos"/>
                <w:sz w:val="48"/>
                <w:szCs w:val="48"/>
              </w:rPr>
            </w:pPr>
          </w:p>
        </w:tc>
      </w:tr>
      <w:tr w:rsidR="003B136F" w:rsidRPr="00457237" w14:paraId="439D6F30" w14:textId="77777777" w:rsidTr="00F86E2E">
        <w:trPr>
          <w:cantSplit/>
          <w:trHeight w:val="113"/>
        </w:trPr>
        <w:tc>
          <w:tcPr>
            <w:tcW w:w="1561" w:type="dxa"/>
            <w:tcBorders>
              <w:top w:val="nil"/>
              <w:left w:val="single" w:sz="4" w:space="0" w:color="auto"/>
              <w:bottom w:val="nil"/>
              <w:right w:val="nil"/>
            </w:tcBorders>
            <w:vAlign w:val="bottom"/>
          </w:tcPr>
          <w:p w14:paraId="7DFD5B5C" w14:textId="77777777" w:rsidR="003B136F" w:rsidRPr="00457237" w:rsidRDefault="003B136F" w:rsidP="004A5427">
            <w:pPr>
              <w:jc w:val="right"/>
              <w:rPr>
                <w:sz w:val="20"/>
                <w:szCs w:val="20"/>
              </w:rPr>
            </w:pPr>
          </w:p>
        </w:tc>
        <w:tc>
          <w:tcPr>
            <w:tcW w:w="3963" w:type="dxa"/>
            <w:tcBorders>
              <w:top w:val="nil"/>
              <w:left w:val="nil"/>
              <w:bottom w:val="nil"/>
              <w:right w:val="nil"/>
            </w:tcBorders>
            <w:vAlign w:val="bottom"/>
          </w:tcPr>
          <w:p w14:paraId="7BA6C8A9" w14:textId="77777777" w:rsidR="003B136F" w:rsidRPr="00457237" w:rsidRDefault="003B136F" w:rsidP="004A5427">
            <w:pPr>
              <w:rPr>
                <w:rStyle w:val="AuthorisationTable"/>
                <w:i/>
              </w:rPr>
            </w:pPr>
          </w:p>
        </w:tc>
        <w:tc>
          <w:tcPr>
            <w:tcW w:w="236" w:type="dxa"/>
            <w:tcBorders>
              <w:top w:val="nil"/>
              <w:left w:val="nil"/>
              <w:bottom w:val="nil"/>
              <w:right w:val="nil"/>
            </w:tcBorders>
          </w:tcPr>
          <w:p w14:paraId="486CFF7E"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1892679B" w14:textId="77777777" w:rsidR="003B136F" w:rsidRPr="00457237" w:rsidRDefault="003B136F" w:rsidP="004A5427">
            <w:pPr>
              <w:rPr>
                <w:rFonts w:ascii="Translink Logos" w:hAnsi="Translink Logos"/>
                <w:sz w:val="48"/>
                <w:szCs w:val="48"/>
              </w:rPr>
            </w:pPr>
          </w:p>
        </w:tc>
      </w:tr>
      <w:tr w:rsidR="003B136F" w:rsidRPr="00457237" w14:paraId="7448E81C" w14:textId="77777777" w:rsidTr="00F86E2E">
        <w:trPr>
          <w:cantSplit/>
          <w:trHeight w:val="113"/>
        </w:trPr>
        <w:tc>
          <w:tcPr>
            <w:tcW w:w="1561" w:type="dxa"/>
            <w:tcBorders>
              <w:top w:val="nil"/>
              <w:left w:val="single" w:sz="4" w:space="0" w:color="auto"/>
              <w:bottom w:val="nil"/>
              <w:right w:val="nil"/>
            </w:tcBorders>
            <w:vAlign w:val="bottom"/>
          </w:tcPr>
          <w:p w14:paraId="09BF6207" w14:textId="77777777" w:rsidR="003B136F" w:rsidRPr="00457237" w:rsidRDefault="003B136F" w:rsidP="004A5427">
            <w:pPr>
              <w:rPr>
                <w:sz w:val="20"/>
                <w:szCs w:val="20"/>
              </w:rPr>
            </w:pPr>
          </w:p>
        </w:tc>
        <w:tc>
          <w:tcPr>
            <w:tcW w:w="3963" w:type="dxa"/>
            <w:tcBorders>
              <w:top w:val="nil"/>
              <w:left w:val="nil"/>
              <w:bottom w:val="nil"/>
              <w:right w:val="nil"/>
            </w:tcBorders>
            <w:vAlign w:val="bottom"/>
          </w:tcPr>
          <w:p w14:paraId="0E205500" w14:textId="77777777" w:rsidR="003B136F" w:rsidRPr="00457237" w:rsidRDefault="003B136F" w:rsidP="004A5427">
            <w:pPr>
              <w:rPr>
                <w:rStyle w:val="AuthorisationTable"/>
                <w:i/>
              </w:rPr>
            </w:pPr>
          </w:p>
        </w:tc>
        <w:tc>
          <w:tcPr>
            <w:tcW w:w="236" w:type="dxa"/>
            <w:tcBorders>
              <w:top w:val="nil"/>
              <w:left w:val="nil"/>
              <w:bottom w:val="nil"/>
              <w:right w:val="nil"/>
            </w:tcBorders>
          </w:tcPr>
          <w:p w14:paraId="0969AC28" w14:textId="77777777" w:rsidR="003B136F" w:rsidRPr="00457237" w:rsidRDefault="003B136F" w:rsidP="004A5427"/>
        </w:tc>
        <w:tc>
          <w:tcPr>
            <w:tcW w:w="3952" w:type="dxa"/>
            <w:vMerge/>
            <w:tcBorders>
              <w:top w:val="nil"/>
              <w:left w:val="nil"/>
              <w:bottom w:val="nil"/>
              <w:right w:val="single" w:sz="4" w:space="0" w:color="auto"/>
            </w:tcBorders>
            <w:vAlign w:val="center"/>
          </w:tcPr>
          <w:p w14:paraId="35FE3520" w14:textId="77777777" w:rsidR="003B136F" w:rsidRPr="00457237" w:rsidRDefault="003B136F" w:rsidP="004A5427">
            <w:pPr>
              <w:rPr>
                <w:rFonts w:ascii="Translink Logos" w:hAnsi="Translink Logos"/>
                <w:sz w:val="48"/>
                <w:szCs w:val="48"/>
              </w:rPr>
            </w:pPr>
          </w:p>
        </w:tc>
      </w:tr>
      <w:tr w:rsidR="003B136F" w:rsidRPr="00457237" w14:paraId="32B2DCD1" w14:textId="77777777" w:rsidTr="00F86E2E">
        <w:trPr>
          <w:cantSplit/>
          <w:trHeight w:val="113"/>
        </w:trPr>
        <w:tc>
          <w:tcPr>
            <w:tcW w:w="1561" w:type="dxa"/>
            <w:tcBorders>
              <w:top w:val="nil"/>
              <w:left w:val="single" w:sz="4" w:space="0" w:color="auto"/>
              <w:bottom w:val="nil"/>
              <w:right w:val="nil"/>
            </w:tcBorders>
            <w:vAlign w:val="bottom"/>
          </w:tcPr>
          <w:p w14:paraId="2BFD720F" w14:textId="77777777" w:rsidR="003B136F" w:rsidRPr="00457237" w:rsidRDefault="003B136F" w:rsidP="004A5427">
            <w:pPr>
              <w:jc w:val="right"/>
              <w:rPr>
                <w:sz w:val="20"/>
                <w:szCs w:val="20"/>
              </w:rPr>
            </w:pPr>
          </w:p>
        </w:tc>
        <w:tc>
          <w:tcPr>
            <w:tcW w:w="3963" w:type="dxa"/>
            <w:tcBorders>
              <w:top w:val="nil"/>
              <w:left w:val="nil"/>
              <w:bottom w:val="nil"/>
              <w:right w:val="nil"/>
            </w:tcBorders>
            <w:vAlign w:val="bottom"/>
          </w:tcPr>
          <w:p w14:paraId="350D74E7" w14:textId="77777777" w:rsidR="003B136F" w:rsidRPr="00457237" w:rsidRDefault="003B136F" w:rsidP="004A5427">
            <w:pPr>
              <w:rPr>
                <w:i/>
                <w:sz w:val="20"/>
                <w:szCs w:val="20"/>
              </w:rPr>
            </w:pPr>
          </w:p>
        </w:tc>
        <w:tc>
          <w:tcPr>
            <w:tcW w:w="236" w:type="dxa"/>
            <w:tcBorders>
              <w:top w:val="nil"/>
              <w:left w:val="nil"/>
              <w:bottom w:val="nil"/>
              <w:right w:val="nil"/>
            </w:tcBorders>
            <w:vAlign w:val="bottom"/>
          </w:tcPr>
          <w:p w14:paraId="604A9862" w14:textId="77777777" w:rsidR="003B136F" w:rsidRPr="00457237" w:rsidRDefault="003B136F" w:rsidP="004A5427">
            <w:pPr>
              <w:rPr>
                <w:sz w:val="20"/>
                <w:szCs w:val="20"/>
              </w:rPr>
            </w:pPr>
          </w:p>
        </w:tc>
        <w:tc>
          <w:tcPr>
            <w:tcW w:w="3952" w:type="dxa"/>
            <w:vMerge w:val="restart"/>
            <w:tcBorders>
              <w:top w:val="nil"/>
              <w:left w:val="nil"/>
              <w:bottom w:val="nil"/>
              <w:right w:val="single" w:sz="4" w:space="0" w:color="auto"/>
            </w:tcBorders>
            <w:vAlign w:val="center"/>
          </w:tcPr>
          <w:p w14:paraId="28C4D8F8" w14:textId="77777777" w:rsidR="003B136F" w:rsidRPr="00457237" w:rsidRDefault="000822B5" w:rsidP="004A5427">
            <w:pPr>
              <w:pStyle w:val="Logo"/>
              <w:rPr>
                <w:color w:val="auto"/>
              </w:rPr>
            </w:pPr>
            <w:r w:rsidRPr="009E1F86">
              <w:rPr>
                <w:rFonts w:ascii="Arial" w:hAnsi="Arial" w:cs="Arial"/>
                <w:noProof/>
                <w:lang w:eastAsia="en-GB"/>
              </w:rPr>
              <w:drawing>
                <wp:inline distT="0" distB="0" distL="0" distR="0" wp14:anchorId="451176F4" wp14:editId="4A0D4C4D">
                  <wp:extent cx="1932305" cy="534670"/>
                  <wp:effectExtent l="0" t="0" r="0" b="0"/>
                  <wp:docPr id="6325478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932305" cy="534670"/>
                          </a:xfrm>
                          <a:prstGeom prst="rect">
                            <a:avLst/>
                          </a:prstGeom>
                        </pic:spPr>
                      </pic:pic>
                    </a:graphicData>
                  </a:graphic>
                </wp:inline>
              </w:drawing>
            </w:r>
          </w:p>
          <w:p w14:paraId="22C4751E" w14:textId="77777777" w:rsidR="003B136F" w:rsidRDefault="003B136F" w:rsidP="004A5427">
            <w:pPr>
              <w:pStyle w:val="CopyrightStatement"/>
            </w:pPr>
          </w:p>
          <w:p w14:paraId="65CDBD43" w14:textId="77777777" w:rsidR="000822B5" w:rsidRPr="000822B5" w:rsidRDefault="000822B5" w:rsidP="000822B5">
            <w:pPr>
              <w:pStyle w:val="CopyrightStatement"/>
              <w:rPr>
                <w:rFonts w:cs="Arial"/>
                <w:sz w:val="20"/>
                <w:szCs w:val="22"/>
              </w:rPr>
            </w:pPr>
            <w:r w:rsidRPr="000822B5">
              <w:rPr>
                <w:rFonts w:cs="Arial"/>
                <w:sz w:val="20"/>
                <w:szCs w:val="22"/>
              </w:rPr>
              <w:t>This document is the property of NI Railways.</w:t>
            </w:r>
            <w:r w:rsidRPr="000822B5">
              <w:rPr>
                <w:rFonts w:cs="Arial"/>
                <w:sz w:val="20"/>
                <w:szCs w:val="22"/>
              </w:rPr>
              <w:br/>
              <w:t>It must not be reproduced, in whole or in part, without the written permission of the</w:t>
            </w:r>
            <w:r w:rsidRPr="000822B5">
              <w:rPr>
                <w:rFonts w:cs="Arial"/>
                <w:sz w:val="20"/>
                <w:szCs w:val="22"/>
              </w:rPr>
              <w:br/>
              <w:t>Head of Rail Infrastructure Engineering, Translink. 25 Duncrue Street, Belfast, BT3 9AR</w:t>
            </w:r>
          </w:p>
          <w:p w14:paraId="20E2AA7A" w14:textId="77777777" w:rsidR="000822B5" w:rsidRPr="00457237" w:rsidRDefault="000822B5" w:rsidP="004A5427">
            <w:pPr>
              <w:pStyle w:val="CopyrightStatement"/>
            </w:pPr>
          </w:p>
        </w:tc>
      </w:tr>
      <w:tr w:rsidR="003B136F" w:rsidRPr="00457237" w14:paraId="723FAE21" w14:textId="77777777" w:rsidTr="00F86E2E">
        <w:trPr>
          <w:cantSplit/>
          <w:trHeight w:val="113"/>
        </w:trPr>
        <w:tc>
          <w:tcPr>
            <w:tcW w:w="1561" w:type="dxa"/>
            <w:tcBorders>
              <w:top w:val="nil"/>
              <w:left w:val="single" w:sz="4" w:space="0" w:color="auto"/>
              <w:bottom w:val="nil"/>
              <w:right w:val="nil"/>
            </w:tcBorders>
            <w:vAlign w:val="bottom"/>
          </w:tcPr>
          <w:p w14:paraId="12CE173E" w14:textId="77777777" w:rsidR="003B136F" w:rsidRPr="00457237" w:rsidRDefault="00807FE6" w:rsidP="004A5427">
            <w:pPr>
              <w:rPr>
                <w:rStyle w:val="AuthorisationTable"/>
              </w:rPr>
            </w:pPr>
            <w:r>
              <w:rPr>
                <w:rStyle w:val="AuthorisationTable"/>
              </w:rPr>
              <w:t>Prepare</w:t>
            </w:r>
            <w:r w:rsidR="003B136F" w:rsidRPr="00457237">
              <w:rPr>
                <w:rStyle w:val="AuthorisationTable"/>
              </w:rPr>
              <w:t>d by:</w:t>
            </w:r>
          </w:p>
        </w:tc>
        <w:tc>
          <w:tcPr>
            <w:tcW w:w="3963" w:type="dxa"/>
            <w:tcBorders>
              <w:top w:val="nil"/>
              <w:left w:val="nil"/>
              <w:bottom w:val="single" w:sz="4" w:space="0" w:color="auto"/>
              <w:right w:val="nil"/>
            </w:tcBorders>
          </w:tcPr>
          <w:p w14:paraId="075E6CC9" w14:textId="77777777" w:rsidR="003B136F" w:rsidRPr="00457237" w:rsidRDefault="003B136F" w:rsidP="004A5427">
            <w:pPr>
              <w:rPr>
                <w:i/>
              </w:rPr>
            </w:pPr>
          </w:p>
        </w:tc>
        <w:tc>
          <w:tcPr>
            <w:tcW w:w="236" w:type="dxa"/>
            <w:tcBorders>
              <w:top w:val="nil"/>
              <w:left w:val="nil"/>
              <w:bottom w:val="nil"/>
              <w:right w:val="nil"/>
            </w:tcBorders>
            <w:vAlign w:val="bottom"/>
          </w:tcPr>
          <w:p w14:paraId="4C800488"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663AA102" w14:textId="77777777" w:rsidR="003B136F" w:rsidRPr="00457237" w:rsidRDefault="003B136F" w:rsidP="004A5427">
            <w:pPr>
              <w:rPr>
                <w:sz w:val="18"/>
                <w:szCs w:val="18"/>
              </w:rPr>
            </w:pPr>
          </w:p>
        </w:tc>
      </w:tr>
      <w:tr w:rsidR="003B136F" w:rsidRPr="00457237" w14:paraId="3F920841" w14:textId="77777777" w:rsidTr="00F86E2E">
        <w:trPr>
          <w:cantSplit/>
          <w:trHeight w:val="113"/>
        </w:trPr>
        <w:tc>
          <w:tcPr>
            <w:tcW w:w="1561" w:type="dxa"/>
            <w:tcBorders>
              <w:top w:val="nil"/>
              <w:left w:val="single" w:sz="4" w:space="0" w:color="auto"/>
              <w:bottom w:val="nil"/>
              <w:right w:val="nil"/>
            </w:tcBorders>
            <w:vAlign w:val="bottom"/>
          </w:tcPr>
          <w:p w14:paraId="1008111E" w14:textId="77777777" w:rsidR="003B136F" w:rsidRPr="00457237" w:rsidRDefault="003B136F" w:rsidP="004A5427">
            <w:pPr>
              <w:jc w:val="right"/>
              <w:rPr>
                <w:sz w:val="20"/>
                <w:szCs w:val="20"/>
              </w:rPr>
            </w:pPr>
          </w:p>
        </w:tc>
        <w:tc>
          <w:tcPr>
            <w:tcW w:w="3963" w:type="dxa"/>
            <w:tcBorders>
              <w:top w:val="single" w:sz="4" w:space="0" w:color="auto"/>
              <w:left w:val="nil"/>
              <w:bottom w:val="nil"/>
              <w:right w:val="nil"/>
            </w:tcBorders>
            <w:vAlign w:val="bottom"/>
          </w:tcPr>
          <w:p w14:paraId="20855962" w14:textId="77777777" w:rsidR="003B136F" w:rsidRPr="00457237" w:rsidRDefault="00807FE6" w:rsidP="004A5427">
            <w:pPr>
              <w:rPr>
                <w:rStyle w:val="AuthorisationTable"/>
                <w:i/>
              </w:rPr>
            </w:pPr>
            <w:r>
              <w:rPr>
                <w:rStyle w:val="AuthorisationTable"/>
                <w:i/>
              </w:rPr>
              <w:t>Jane Kerr</w:t>
            </w:r>
          </w:p>
        </w:tc>
        <w:tc>
          <w:tcPr>
            <w:tcW w:w="236" w:type="dxa"/>
            <w:tcBorders>
              <w:top w:val="nil"/>
              <w:left w:val="nil"/>
              <w:bottom w:val="nil"/>
              <w:right w:val="nil"/>
            </w:tcBorders>
            <w:vAlign w:val="bottom"/>
          </w:tcPr>
          <w:p w14:paraId="36C2C1E5"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689537FE" w14:textId="77777777" w:rsidR="003B136F" w:rsidRPr="00457237" w:rsidRDefault="003B136F" w:rsidP="004A5427">
            <w:pPr>
              <w:rPr>
                <w:sz w:val="18"/>
                <w:szCs w:val="18"/>
              </w:rPr>
            </w:pPr>
          </w:p>
        </w:tc>
      </w:tr>
      <w:tr w:rsidR="003B136F" w:rsidRPr="00457237" w14:paraId="15BFCFD9" w14:textId="77777777" w:rsidTr="00F86E2E">
        <w:trPr>
          <w:cantSplit/>
          <w:trHeight w:val="113"/>
        </w:trPr>
        <w:tc>
          <w:tcPr>
            <w:tcW w:w="1561" w:type="dxa"/>
            <w:tcBorders>
              <w:top w:val="nil"/>
              <w:left w:val="single" w:sz="4" w:space="0" w:color="auto"/>
              <w:bottom w:val="nil"/>
              <w:right w:val="nil"/>
            </w:tcBorders>
            <w:vAlign w:val="bottom"/>
          </w:tcPr>
          <w:p w14:paraId="60537E8D" w14:textId="77777777" w:rsidR="003B136F" w:rsidRPr="00457237" w:rsidRDefault="003B136F" w:rsidP="004A5427">
            <w:pPr>
              <w:rPr>
                <w:sz w:val="20"/>
                <w:szCs w:val="20"/>
              </w:rPr>
            </w:pPr>
          </w:p>
        </w:tc>
        <w:tc>
          <w:tcPr>
            <w:tcW w:w="3963" w:type="dxa"/>
            <w:tcBorders>
              <w:top w:val="nil"/>
              <w:left w:val="nil"/>
              <w:bottom w:val="nil"/>
              <w:right w:val="nil"/>
            </w:tcBorders>
            <w:vAlign w:val="bottom"/>
          </w:tcPr>
          <w:p w14:paraId="7E2AD85C" w14:textId="77777777" w:rsidR="003B136F" w:rsidRPr="00457237" w:rsidRDefault="00807FE6" w:rsidP="004A5427">
            <w:pPr>
              <w:rPr>
                <w:rStyle w:val="AuthorisationTable"/>
                <w:i/>
              </w:rPr>
            </w:pPr>
            <w:r>
              <w:rPr>
                <w:rStyle w:val="AuthorisationTable"/>
                <w:i/>
              </w:rPr>
              <w:t>Planning and Access Manager</w:t>
            </w:r>
          </w:p>
        </w:tc>
        <w:tc>
          <w:tcPr>
            <w:tcW w:w="236" w:type="dxa"/>
            <w:tcBorders>
              <w:top w:val="nil"/>
              <w:left w:val="nil"/>
              <w:bottom w:val="nil"/>
              <w:right w:val="nil"/>
            </w:tcBorders>
          </w:tcPr>
          <w:p w14:paraId="4CBB4C43" w14:textId="77777777" w:rsidR="003B136F" w:rsidRPr="00457237" w:rsidRDefault="003B136F" w:rsidP="004A5427"/>
        </w:tc>
        <w:tc>
          <w:tcPr>
            <w:tcW w:w="3952" w:type="dxa"/>
            <w:vMerge/>
            <w:tcBorders>
              <w:top w:val="nil"/>
              <w:left w:val="nil"/>
              <w:bottom w:val="nil"/>
              <w:right w:val="single" w:sz="4" w:space="0" w:color="auto"/>
            </w:tcBorders>
            <w:vAlign w:val="center"/>
          </w:tcPr>
          <w:p w14:paraId="48699682" w14:textId="77777777" w:rsidR="003B136F" w:rsidRPr="00457237" w:rsidRDefault="003B136F" w:rsidP="004A5427">
            <w:pPr>
              <w:rPr>
                <w:sz w:val="18"/>
                <w:szCs w:val="18"/>
              </w:rPr>
            </w:pPr>
          </w:p>
        </w:tc>
      </w:tr>
      <w:tr w:rsidR="003B136F" w:rsidRPr="00457237" w14:paraId="58E06E8C" w14:textId="77777777" w:rsidTr="00F86E2E">
        <w:trPr>
          <w:cantSplit/>
          <w:trHeight w:val="113"/>
        </w:trPr>
        <w:tc>
          <w:tcPr>
            <w:tcW w:w="1561" w:type="dxa"/>
            <w:tcBorders>
              <w:top w:val="nil"/>
              <w:left w:val="single" w:sz="4" w:space="0" w:color="auto"/>
              <w:bottom w:val="nil"/>
              <w:right w:val="nil"/>
            </w:tcBorders>
            <w:vAlign w:val="bottom"/>
          </w:tcPr>
          <w:p w14:paraId="7A956A68" w14:textId="77777777" w:rsidR="003B136F" w:rsidRPr="00457237" w:rsidRDefault="003B136F" w:rsidP="004A5427">
            <w:pPr>
              <w:rPr>
                <w:sz w:val="20"/>
                <w:szCs w:val="20"/>
              </w:rPr>
            </w:pPr>
          </w:p>
        </w:tc>
        <w:tc>
          <w:tcPr>
            <w:tcW w:w="3963" w:type="dxa"/>
            <w:tcBorders>
              <w:top w:val="nil"/>
              <w:left w:val="nil"/>
              <w:bottom w:val="nil"/>
              <w:right w:val="nil"/>
            </w:tcBorders>
            <w:shd w:val="clear" w:color="auto" w:fill="auto"/>
          </w:tcPr>
          <w:p w14:paraId="512008EC" w14:textId="77777777" w:rsidR="003B136F" w:rsidRPr="00457237" w:rsidRDefault="003B136F" w:rsidP="004A5427">
            <w:pPr>
              <w:rPr>
                <w:i/>
                <w:sz w:val="20"/>
                <w:szCs w:val="20"/>
              </w:rPr>
            </w:pPr>
          </w:p>
        </w:tc>
        <w:tc>
          <w:tcPr>
            <w:tcW w:w="236" w:type="dxa"/>
            <w:tcBorders>
              <w:top w:val="nil"/>
              <w:left w:val="nil"/>
              <w:bottom w:val="nil"/>
              <w:right w:val="nil"/>
            </w:tcBorders>
            <w:vAlign w:val="bottom"/>
          </w:tcPr>
          <w:p w14:paraId="55032A5D"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757D0973" w14:textId="77777777" w:rsidR="003B136F" w:rsidRPr="00457237" w:rsidRDefault="003B136F" w:rsidP="004A5427">
            <w:pPr>
              <w:rPr>
                <w:sz w:val="18"/>
                <w:szCs w:val="18"/>
              </w:rPr>
            </w:pPr>
          </w:p>
        </w:tc>
      </w:tr>
      <w:tr w:rsidR="003B136F" w:rsidRPr="00457237" w14:paraId="5DE23DC2" w14:textId="77777777" w:rsidTr="00F86E2E">
        <w:trPr>
          <w:cantSplit/>
          <w:trHeight w:val="113"/>
        </w:trPr>
        <w:tc>
          <w:tcPr>
            <w:tcW w:w="1561" w:type="dxa"/>
            <w:tcBorders>
              <w:top w:val="nil"/>
              <w:left w:val="single" w:sz="4" w:space="0" w:color="auto"/>
              <w:bottom w:val="nil"/>
              <w:right w:val="nil"/>
            </w:tcBorders>
            <w:vAlign w:val="bottom"/>
          </w:tcPr>
          <w:p w14:paraId="34FDCEBF" w14:textId="77777777" w:rsidR="003B136F" w:rsidRPr="00457237" w:rsidRDefault="003B136F" w:rsidP="004A5427">
            <w:pPr>
              <w:rPr>
                <w:rStyle w:val="AuthorisationTable"/>
              </w:rPr>
            </w:pPr>
            <w:r>
              <w:rPr>
                <w:rStyle w:val="AuthorisationTable"/>
              </w:rPr>
              <w:t xml:space="preserve">Approved </w:t>
            </w:r>
            <w:r w:rsidRPr="00457237">
              <w:rPr>
                <w:rStyle w:val="AuthorisationTable"/>
              </w:rPr>
              <w:t xml:space="preserve"> by:</w:t>
            </w:r>
          </w:p>
        </w:tc>
        <w:tc>
          <w:tcPr>
            <w:tcW w:w="3963" w:type="dxa"/>
            <w:tcBorders>
              <w:top w:val="nil"/>
              <w:left w:val="nil"/>
              <w:bottom w:val="single" w:sz="4" w:space="0" w:color="auto"/>
              <w:right w:val="nil"/>
            </w:tcBorders>
          </w:tcPr>
          <w:p w14:paraId="07F13FB8" w14:textId="77777777" w:rsidR="003B136F" w:rsidRPr="00457237" w:rsidRDefault="003B136F" w:rsidP="004A5427">
            <w:pPr>
              <w:rPr>
                <w:i/>
              </w:rPr>
            </w:pPr>
          </w:p>
        </w:tc>
        <w:tc>
          <w:tcPr>
            <w:tcW w:w="236" w:type="dxa"/>
            <w:tcBorders>
              <w:top w:val="nil"/>
              <w:left w:val="nil"/>
              <w:bottom w:val="nil"/>
              <w:right w:val="nil"/>
            </w:tcBorders>
            <w:vAlign w:val="bottom"/>
          </w:tcPr>
          <w:p w14:paraId="4D263083"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4D1FF40C" w14:textId="77777777" w:rsidR="003B136F" w:rsidRPr="00457237" w:rsidRDefault="003B136F" w:rsidP="004A5427">
            <w:pPr>
              <w:rPr>
                <w:sz w:val="18"/>
                <w:szCs w:val="18"/>
              </w:rPr>
            </w:pPr>
          </w:p>
        </w:tc>
      </w:tr>
      <w:tr w:rsidR="003B136F" w:rsidRPr="00457237" w14:paraId="70CCF15D" w14:textId="77777777" w:rsidTr="00F86E2E">
        <w:trPr>
          <w:cantSplit/>
          <w:trHeight w:val="113"/>
        </w:trPr>
        <w:tc>
          <w:tcPr>
            <w:tcW w:w="1561" w:type="dxa"/>
            <w:tcBorders>
              <w:top w:val="nil"/>
              <w:left w:val="single" w:sz="4" w:space="0" w:color="auto"/>
              <w:bottom w:val="nil"/>
              <w:right w:val="nil"/>
            </w:tcBorders>
            <w:vAlign w:val="bottom"/>
          </w:tcPr>
          <w:p w14:paraId="4B682DAB" w14:textId="77777777" w:rsidR="003B136F" w:rsidRPr="00457237" w:rsidRDefault="003B136F" w:rsidP="004A5427">
            <w:pPr>
              <w:jc w:val="right"/>
              <w:rPr>
                <w:sz w:val="20"/>
                <w:szCs w:val="20"/>
              </w:rPr>
            </w:pPr>
          </w:p>
        </w:tc>
        <w:tc>
          <w:tcPr>
            <w:tcW w:w="3963" w:type="dxa"/>
            <w:tcBorders>
              <w:top w:val="single" w:sz="4" w:space="0" w:color="auto"/>
              <w:left w:val="nil"/>
              <w:bottom w:val="nil"/>
              <w:right w:val="nil"/>
            </w:tcBorders>
            <w:vAlign w:val="bottom"/>
          </w:tcPr>
          <w:p w14:paraId="76ACCC10" w14:textId="77777777" w:rsidR="003B136F" w:rsidRDefault="00807FE6" w:rsidP="004A5427">
            <w:pPr>
              <w:rPr>
                <w:rStyle w:val="AuthorisationTable"/>
                <w:i/>
              </w:rPr>
            </w:pPr>
            <w:r>
              <w:rPr>
                <w:rStyle w:val="AuthorisationTable"/>
                <w:i/>
              </w:rPr>
              <w:t>Ciaran Moore</w:t>
            </w:r>
          </w:p>
          <w:p w14:paraId="5E1D84EF" w14:textId="77777777" w:rsidR="00807FE6" w:rsidRPr="00457237" w:rsidRDefault="00807FE6" w:rsidP="004A5427">
            <w:pPr>
              <w:rPr>
                <w:rStyle w:val="AuthorisationTable"/>
                <w:i/>
              </w:rPr>
            </w:pPr>
            <w:r>
              <w:rPr>
                <w:rStyle w:val="AuthorisationTable"/>
                <w:i/>
              </w:rPr>
              <w:t>Infrastructure Systems and Performance Manager</w:t>
            </w:r>
          </w:p>
        </w:tc>
        <w:tc>
          <w:tcPr>
            <w:tcW w:w="236" w:type="dxa"/>
            <w:tcBorders>
              <w:top w:val="nil"/>
              <w:left w:val="nil"/>
              <w:bottom w:val="nil"/>
              <w:right w:val="nil"/>
            </w:tcBorders>
            <w:vAlign w:val="bottom"/>
          </w:tcPr>
          <w:p w14:paraId="2D81C03C"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65B8777D" w14:textId="77777777" w:rsidR="003B136F" w:rsidRPr="00457237" w:rsidRDefault="003B136F" w:rsidP="004A5427">
            <w:pPr>
              <w:rPr>
                <w:sz w:val="18"/>
                <w:szCs w:val="18"/>
              </w:rPr>
            </w:pPr>
          </w:p>
        </w:tc>
      </w:tr>
      <w:tr w:rsidR="003B136F" w:rsidRPr="00457237" w14:paraId="01B08117" w14:textId="77777777" w:rsidTr="00F86E2E">
        <w:trPr>
          <w:cantSplit/>
          <w:trHeight w:val="113"/>
        </w:trPr>
        <w:tc>
          <w:tcPr>
            <w:tcW w:w="1561" w:type="dxa"/>
            <w:tcBorders>
              <w:top w:val="nil"/>
              <w:left w:val="single" w:sz="4" w:space="0" w:color="auto"/>
              <w:bottom w:val="nil"/>
              <w:right w:val="nil"/>
            </w:tcBorders>
            <w:vAlign w:val="bottom"/>
          </w:tcPr>
          <w:p w14:paraId="12317B7E" w14:textId="77777777" w:rsidR="003B136F" w:rsidRDefault="003B136F" w:rsidP="004A5427">
            <w:pPr>
              <w:rPr>
                <w:sz w:val="20"/>
                <w:szCs w:val="20"/>
              </w:rPr>
            </w:pPr>
          </w:p>
          <w:p w14:paraId="3D642541" w14:textId="7CEC6946" w:rsidR="000D2E47" w:rsidRDefault="00A57D0F" w:rsidP="00F86E2E">
            <w:pPr>
              <w:ind w:right="-4165"/>
              <w:rPr>
                <w:sz w:val="20"/>
                <w:szCs w:val="20"/>
              </w:rPr>
            </w:pPr>
            <w:r>
              <w:rPr>
                <w:sz w:val="20"/>
                <w:szCs w:val="20"/>
              </w:rPr>
              <w:t xml:space="preserve">Approved by:  </w:t>
            </w:r>
          </w:p>
          <w:p w14:paraId="0C94E5F6" w14:textId="77777777" w:rsidR="000D2E47" w:rsidRDefault="000D2E47" w:rsidP="004A5427">
            <w:pPr>
              <w:rPr>
                <w:sz w:val="20"/>
                <w:szCs w:val="20"/>
              </w:rPr>
            </w:pPr>
          </w:p>
          <w:p w14:paraId="01547FC4" w14:textId="2E38B199" w:rsidR="00A57D0F" w:rsidRPr="00457237" w:rsidRDefault="00A57D0F" w:rsidP="004A5427">
            <w:pPr>
              <w:rPr>
                <w:sz w:val="20"/>
                <w:szCs w:val="20"/>
              </w:rPr>
            </w:pPr>
          </w:p>
        </w:tc>
        <w:tc>
          <w:tcPr>
            <w:tcW w:w="3963" w:type="dxa"/>
            <w:tcBorders>
              <w:top w:val="nil"/>
              <w:left w:val="nil"/>
              <w:bottom w:val="nil"/>
              <w:right w:val="nil"/>
            </w:tcBorders>
          </w:tcPr>
          <w:p w14:paraId="64CC7032" w14:textId="77777777" w:rsidR="003B136F" w:rsidRDefault="003B136F" w:rsidP="004A5427">
            <w:pPr>
              <w:rPr>
                <w:i/>
                <w:sz w:val="20"/>
                <w:szCs w:val="20"/>
              </w:rPr>
            </w:pPr>
          </w:p>
          <w:p w14:paraId="5338D319" w14:textId="77777777" w:rsidR="00F86E2E" w:rsidRDefault="00F86E2E" w:rsidP="004A5427">
            <w:pPr>
              <w:rPr>
                <w:i/>
                <w:sz w:val="20"/>
                <w:szCs w:val="20"/>
              </w:rPr>
            </w:pPr>
            <w:r>
              <w:rPr>
                <w:i/>
                <w:sz w:val="20"/>
                <w:szCs w:val="20"/>
              </w:rPr>
              <w:t>_________________________________</w:t>
            </w:r>
          </w:p>
          <w:p w14:paraId="0DE8B108" w14:textId="77777777" w:rsidR="00F86E2E" w:rsidRDefault="00F86E2E" w:rsidP="004A5427">
            <w:pPr>
              <w:rPr>
                <w:i/>
                <w:sz w:val="20"/>
                <w:szCs w:val="20"/>
              </w:rPr>
            </w:pPr>
            <w:r>
              <w:rPr>
                <w:i/>
                <w:sz w:val="20"/>
                <w:szCs w:val="20"/>
              </w:rPr>
              <w:t>Jim Moore</w:t>
            </w:r>
          </w:p>
          <w:p w14:paraId="21B622CD" w14:textId="33645E7C" w:rsidR="00F86E2E" w:rsidRPr="00457237" w:rsidRDefault="00F86E2E" w:rsidP="004A5427">
            <w:pPr>
              <w:rPr>
                <w:i/>
                <w:sz w:val="20"/>
                <w:szCs w:val="20"/>
              </w:rPr>
            </w:pPr>
            <w:r>
              <w:rPr>
                <w:i/>
                <w:sz w:val="20"/>
                <w:szCs w:val="20"/>
              </w:rPr>
              <w:t>Head of Rail Infrastructure Engineering</w:t>
            </w:r>
          </w:p>
        </w:tc>
        <w:tc>
          <w:tcPr>
            <w:tcW w:w="236" w:type="dxa"/>
            <w:tcBorders>
              <w:top w:val="nil"/>
              <w:left w:val="nil"/>
              <w:bottom w:val="nil"/>
              <w:right w:val="nil"/>
            </w:tcBorders>
          </w:tcPr>
          <w:p w14:paraId="6361C679" w14:textId="77777777" w:rsidR="003B136F" w:rsidRPr="00457237" w:rsidRDefault="003B136F" w:rsidP="004A5427"/>
        </w:tc>
        <w:tc>
          <w:tcPr>
            <w:tcW w:w="3952" w:type="dxa"/>
            <w:vMerge/>
            <w:tcBorders>
              <w:top w:val="nil"/>
              <w:left w:val="nil"/>
              <w:bottom w:val="nil"/>
              <w:right w:val="single" w:sz="4" w:space="0" w:color="auto"/>
            </w:tcBorders>
            <w:vAlign w:val="center"/>
          </w:tcPr>
          <w:p w14:paraId="3907F78C" w14:textId="77777777" w:rsidR="003B136F" w:rsidRPr="00457237" w:rsidRDefault="003B136F" w:rsidP="004A5427">
            <w:pPr>
              <w:rPr>
                <w:sz w:val="18"/>
                <w:szCs w:val="18"/>
              </w:rPr>
            </w:pPr>
          </w:p>
        </w:tc>
      </w:tr>
      <w:tr w:rsidR="003B136F" w:rsidRPr="00457237" w14:paraId="4DD3A10F" w14:textId="77777777" w:rsidTr="00F86E2E">
        <w:trPr>
          <w:cantSplit/>
          <w:trHeight w:val="113"/>
        </w:trPr>
        <w:tc>
          <w:tcPr>
            <w:tcW w:w="1561" w:type="dxa"/>
            <w:tcBorders>
              <w:top w:val="nil"/>
              <w:left w:val="single" w:sz="4" w:space="0" w:color="auto"/>
              <w:bottom w:val="nil"/>
              <w:right w:val="nil"/>
            </w:tcBorders>
            <w:vAlign w:val="bottom"/>
          </w:tcPr>
          <w:p w14:paraId="6B5510EA" w14:textId="77777777" w:rsidR="003B136F" w:rsidRPr="00457237" w:rsidRDefault="003B136F" w:rsidP="004A5427">
            <w:pPr>
              <w:rPr>
                <w:rStyle w:val="AuthorisationTable"/>
              </w:rPr>
            </w:pPr>
            <w:r w:rsidRPr="00457237">
              <w:rPr>
                <w:rStyle w:val="AuthorisationTable"/>
              </w:rPr>
              <w:t>Authorised by:</w:t>
            </w:r>
          </w:p>
        </w:tc>
        <w:tc>
          <w:tcPr>
            <w:tcW w:w="3963" w:type="dxa"/>
            <w:tcBorders>
              <w:top w:val="nil"/>
              <w:left w:val="nil"/>
              <w:bottom w:val="single" w:sz="4" w:space="0" w:color="auto"/>
              <w:right w:val="nil"/>
            </w:tcBorders>
          </w:tcPr>
          <w:p w14:paraId="3976DEBE" w14:textId="77777777" w:rsidR="003B136F" w:rsidRPr="00457237" w:rsidRDefault="003B136F" w:rsidP="004A5427">
            <w:pPr>
              <w:rPr>
                <w:i/>
              </w:rPr>
            </w:pPr>
          </w:p>
        </w:tc>
        <w:tc>
          <w:tcPr>
            <w:tcW w:w="236" w:type="dxa"/>
            <w:tcBorders>
              <w:top w:val="nil"/>
              <w:left w:val="nil"/>
              <w:bottom w:val="nil"/>
              <w:right w:val="nil"/>
            </w:tcBorders>
            <w:vAlign w:val="bottom"/>
          </w:tcPr>
          <w:p w14:paraId="204BE1A3" w14:textId="77777777" w:rsidR="003B136F" w:rsidRPr="00457237" w:rsidRDefault="003B136F" w:rsidP="004A5427">
            <w:pPr>
              <w:rPr>
                <w:sz w:val="20"/>
                <w:szCs w:val="20"/>
              </w:rPr>
            </w:pPr>
          </w:p>
          <w:p w14:paraId="1A1BF00D"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3CD4E14A" w14:textId="77777777" w:rsidR="003B136F" w:rsidRPr="00457237" w:rsidRDefault="003B136F" w:rsidP="004A5427">
            <w:pPr>
              <w:rPr>
                <w:sz w:val="18"/>
                <w:szCs w:val="18"/>
              </w:rPr>
            </w:pPr>
          </w:p>
        </w:tc>
      </w:tr>
      <w:tr w:rsidR="003B136F" w:rsidRPr="00457237" w14:paraId="1F237A17" w14:textId="77777777" w:rsidTr="00F86E2E">
        <w:trPr>
          <w:cantSplit/>
          <w:trHeight w:val="113"/>
        </w:trPr>
        <w:tc>
          <w:tcPr>
            <w:tcW w:w="1561" w:type="dxa"/>
            <w:tcBorders>
              <w:top w:val="nil"/>
              <w:left w:val="single" w:sz="4" w:space="0" w:color="auto"/>
              <w:bottom w:val="nil"/>
              <w:right w:val="nil"/>
            </w:tcBorders>
            <w:vAlign w:val="bottom"/>
          </w:tcPr>
          <w:p w14:paraId="4AD699BC" w14:textId="77777777" w:rsidR="003B136F" w:rsidRPr="00457237" w:rsidRDefault="003B136F" w:rsidP="004A5427">
            <w:pPr>
              <w:jc w:val="right"/>
              <w:rPr>
                <w:sz w:val="20"/>
                <w:szCs w:val="20"/>
              </w:rPr>
            </w:pPr>
          </w:p>
        </w:tc>
        <w:tc>
          <w:tcPr>
            <w:tcW w:w="3963" w:type="dxa"/>
            <w:tcBorders>
              <w:top w:val="single" w:sz="4" w:space="0" w:color="auto"/>
              <w:left w:val="nil"/>
              <w:bottom w:val="nil"/>
              <w:right w:val="nil"/>
            </w:tcBorders>
            <w:vAlign w:val="bottom"/>
          </w:tcPr>
          <w:p w14:paraId="25D4A09C" w14:textId="77777777" w:rsidR="003B136F" w:rsidRPr="00457237" w:rsidRDefault="005B1C95" w:rsidP="004A5427">
            <w:pPr>
              <w:rPr>
                <w:rStyle w:val="AuthorisationTable"/>
                <w:i/>
              </w:rPr>
            </w:pPr>
            <w:r>
              <w:rPr>
                <w:rStyle w:val="AuthorisationTable"/>
                <w:i/>
              </w:rPr>
              <w:t>John Glass</w:t>
            </w:r>
          </w:p>
        </w:tc>
        <w:tc>
          <w:tcPr>
            <w:tcW w:w="236" w:type="dxa"/>
            <w:tcBorders>
              <w:top w:val="nil"/>
              <w:left w:val="nil"/>
              <w:bottom w:val="nil"/>
              <w:right w:val="nil"/>
            </w:tcBorders>
            <w:vAlign w:val="bottom"/>
          </w:tcPr>
          <w:p w14:paraId="692235F2" w14:textId="77777777" w:rsidR="003B136F" w:rsidRPr="00457237" w:rsidRDefault="003B136F" w:rsidP="004A5427">
            <w:pPr>
              <w:rPr>
                <w:sz w:val="20"/>
                <w:szCs w:val="20"/>
              </w:rPr>
            </w:pPr>
          </w:p>
        </w:tc>
        <w:tc>
          <w:tcPr>
            <w:tcW w:w="3952" w:type="dxa"/>
            <w:vMerge/>
            <w:tcBorders>
              <w:top w:val="nil"/>
              <w:left w:val="nil"/>
              <w:bottom w:val="nil"/>
              <w:right w:val="single" w:sz="4" w:space="0" w:color="auto"/>
            </w:tcBorders>
            <w:vAlign w:val="center"/>
          </w:tcPr>
          <w:p w14:paraId="607C645F" w14:textId="77777777" w:rsidR="003B136F" w:rsidRPr="00457237" w:rsidRDefault="003B136F" w:rsidP="004A5427">
            <w:pPr>
              <w:rPr>
                <w:sz w:val="18"/>
                <w:szCs w:val="18"/>
              </w:rPr>
            </w:pPr>
          </w:p>
        </w:tc>
      </w:tr>
      <w:tr w:rsidR="003B136F" w:rsidRPr="00457237" w14:paraId="4406F445" w14:textId="77777777" w:rsidTr="00F86E2E">
        <w:trPr>
          <w:trHeight w:val="567"/>
        </w:trPr>
        <w:tc>
          <w:tcPr>
            <w:tcW w:w="1561" w:type="dxa"/>
            <w:tcBorders>
              <w:top w:val="nil"/>
              <w:left w:val="single" w:sz="4" w:space="0" w:color="auto"/>
              <w:bottom w:val="single" w:sz="4" w:space="0" w:color="auto"/>
              <w:right w:val="nil"/>
            </w:tcBorders>
            <w:vAlign w:val="bottom"/>
          </w:tcPr>
          <w:p w14:paraId="2F0F7536" w14:textId="77777777" w:rsidR="003B136F" w:rsidRPr="00457237" w:rsidRDefault="003B136F" w:rsidP="004A5427">
            <w:pPr>
              <w:rPr>
                <w:sz w:val="20"/>
                <w:szCs w:val="20"/>
              </w:rPr>
            </w:pPr>
          </w:p>
        </w:tc>
        <w:tc>
          <w:tcPr>
            <w:tcW w:w="3963" w:type="dxa"/>
            <w:tcBorders>
              <w:top w:val="nil"/>
              <w:left w:val="nil"/>
              <w:bottom w:val="single" w:sz="4" w:space="0" w:color="auto"/>
              <w:right w:val="nil"/>
            </w:tcBorders>
            <w:vAlign w:val="bottom"/>
          </w:tcPr>
          <w:p w14:paraId="7F105C93" w14:textId="77777777" w:rsidR="003B136F" w:rsidRPr="00457237" w:rsidRDefault="005B1C95" w:rsidP="004A5427">
            <w:pPr>
              <w:rPr>
                <w:rStyle w:val="AuthorisationTable"/>
                <w:i/>
              </w:rPr>
            </w:pPr>
            <w:r>
              <w:rPr>
                <w:rStyle w:val="AuthorisationTable"/>
                <w:i/>
              </w:rPr>
              <w:t>Director of Infrastructure and Project Delivery</w:t>
            </w:r>
          </w:p>
          <w:p w14:paraId="3A54246B" w14:textId="77777777" w:rsidR="003B136F" w:rsidRPr="00457237" w:rsidRDefault="003B136F" w:rsidP="004A5427">
            <w:pPr>
              <w:rPr>
                <w:rStyle w:val="AuthorisationTable"/>
                <w:i/>
              </w:rPr>
            </w:pPr>
          </w:p>
          <w:p w14:paraId="4905FF40" w14:textId="77777777" w:rsidR="003B136F" w:rsidRPr="00457237" w:rsidRDefault="003B136F" w:rsidP="004A5427">
            <w:pPr>
              <w:rPr>
                <w:rStyle w:val="AuthorisationTable"/>
                <w:i/>
              </w:rPr>
            </w:pPr>
          </w:p>
        </w:tc>
        <w:tc>
          <w:tcPr>
            <w:tcW w:w="236" w:type="dxa"/>
            <w:tcBorders>
              <w:top w:val="nil"/>
              <w:left w:val="nil"/>
              <w:bottom w:val="single" w:sz="4" w:space="0" w:color="auto"/>
              <w:right w:val="nil"/>
            </w:tcBorders>
            <w:vAlign w:val="bottom"/>
          </w:tcPr>
          <w:p w14:paraId="061E270D" w14:textId="77777777" w:rsidR="003B136F" w:rsidRPr="00457237" w:rsidRDefault="003B136F" w:rsidP="004A5427">
            <w:pPr>
              <w:rPr>
                <w:sz w:val="20"/>
                <w:szCs w:val="20"/>
              </w:rPr>
            </w:pPr>
          </w:p>
        </w:tc>
        <w:tc>
          <w:tcPr>
            <w:tcW w:w="3952" w:type="dxa"/>
            <w:tcBorders>
              <w:top w:val="nil"/>
              <w:left w:val="nil"/>
              <w:bottom w:val="single" w:sz="4" w:space="0" w:color="auto"/>
              <w:right w:val="single" w:sz="4" w:space="0" w:color="auto"/>
            </w:tcBorders>
            <w:vAlign w:val="bottom"/>
          </w:tcPr>
          <w:p w14:paraId="4DCCC74F" w14:textId="77777777" w:rsidR="003B136F" w:rsidRPr="00457237" w:rsidRDefault="003B136F" w:rsidP="004A5427">
            <w:pPr>
              <w:rPr>
                <w:sz w:val="20"/>
                <w:szCs w:val="20"/>
              </w:rPr>
            </w:pPr>
          </w:p>
        </w:tc>
      </w:tr>
    </w:tbl>
    <w:p w14:paraId="1C8A95A6" w14:textId="77777777" w:rsidR="007F540B" w:rsidRDefault="007F540B" w:rsidP="003B136F"/>
    <w:p w14:paraId="0B9BB1B6" w14:textId="77777777" w:rsidR="007F540B" w:rsidRDefault="007F540B" w:rsidP="007F540B">
      <w:pPr>
        <w:pStyle w:val="SectionTitle"/>
      </w:pPr>
      <w:r>
        <w:t>REVISION HISTORY</w:t>
      </w:r>
    </w:p>
    <w:p w14:paraId="6EFD53A1" w14:textId="77777777" w:rsidR="007F540B" w:rsidRPr="00A130EF" w:rsidRDefault="007F540B" w:rsidP="007F540B">
      <w:pPr>
        <w:rPr>
          <w:sz w:val="22"/>
          <w:szCs w:val="22"/>
        </w:rPr>
      </w:pPr>
      <w:r w:rsidRPr="00A130EF">
        <w:rPr>
          <w:sz w:val="22"/>
          <w:szCs w:val="22"/>
        </w:rPr>
        <w:t xml:space="preserve">This document will be revised as necessary by the issue of </w:t>
      </w:r>
      <w:r w:rsidR="00FE5905">
        <w:rPr>
          <w:sz w:val="22"/>
          <w:szCs w:val="22"/>
        </w:rPr>
        <w:t>a complete replacement.</w:t>
      </w:r>
    </w:p>
    <w:p w14:paraId="077E3064" w14:textId="77777777" w:rsidR="007F540B" w:rsidRDefault="007F540B" w:rsidP="007F540B"/>
    <w:tbl>
      <w:tblPr>
        <w:tblW w:w="836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54"/>
        <w:gridCol w:w="1309"/>
        <w:gridCol w:w="3396"/>
        <w:gridCol w:w="2204"/>
      </w:tblGrid>
      <w:tr w:rsidR="00807FE6" w14:paraId="40FFE7D6" w14:textId="77777777" w:rsidTr="00807FE6">
        <w:trPr>
          <w:jc w:val="center"/>
        </w:trPr>
        <w:tc>
          <w:tcPr>
            <w:tcW w:w="1454" w:type="dxa"/>
            <w:tcBorders>
              <w:top w:val="single" w:sz="18" w:space="0" w:color="auto"/>
              <w:bottom w:val="double" w:sz="12" w:space="0" w:color="auto"/>
            </w:tcBorders>
            <w:shd w:val="clear" w:color="auto" w:fill="E0E0E0"/>
            <w:vAlign w:val="center"/>
          </w:tcPr>
          <w:p w14:paraId="0F132B32" w14:textId="77777777" w:rsidR="00807FE6" w:rsidRDefault="00807FE6" w:rsidP="00211FEB">
            <w:r>
              <w:t>Date</w:t>
            </w:r>
          </w:p>
        </w:tc>
        <w:tc>
          <w:tcPr>
            <w:tcW w:w="1309" w:type="dxa"/>
            <w:tcBorders>
              <w:top w:val="single" w:sz="18" w:space="0" w:color="auto"/>
              <w:bottom w:val="double" w:sz="12" w:space="0" w:color="auto"/>
            </w:tcBorders>
            <w:shd w:val="clear" w:color="auto" w:fill="E0E0E0"/>
            <w:vAlign w:val="center"/>
          </w:tcPr>
          <w:p w14:paraId="6D6CDFD9" w14:textId="77777777" w:rsidR="00807FE6" w:rsidRDefault="00807FE6" w:rsidP="00211FEB">
            <w:r>
              <w:t>Issue / Revision</w:t>
            </w:r>
          </w:p>
        </w:tc>
        <w:tc>
          <w:tcPr>
            <w:tcW w:w="3396" w:type="dxa"/>
            <w:tcBorders>
              <w:top w:val="single" w:sz="18" w:space="0" w:color="auto"/>
              <w:bottom w:val="double" w:sz="12" w:space="0" w:color="auto"/>
            </w:tcBorders>
            <w:shd w:val="clear" w:color="auto" w:fill="E0E0E0"/>
            <w:vAlign w:val="center"/>
          </w:tcPr>
          <w:p w14:paraId="04D47B00" w14:textId="77777777" w:rsidR="00807FE6" w:rsidRDefault="00807FE6" w:rsidP="00211FEB">
            <w:r>
              <w:t>Detail of Amendment</w:t>
            </w:r>
          </w:p>
        </w:tc>
        <w:tc>
          <w:tcPr>
            <w:tcW w:w="2204" w:type="dxa"/>
            <w:tcBorders>
              <w:top w:val="single" w:sz="18" w:space="0" w:color="auto"/>
              <w:bottom w:val="double" w:sz="12" w:space="0" w:color="auto"/>
            </w:tcBorders>
            <w:shd w:val="clear" w:color="auto" w:fill="E0E0E0"/>
            <w:vAlign w:val="center"/>
          </w:tcPr>
          <w:p w14:paraId="667F6984" w14:textId="77777777" w:rsidR="00807FE6" w:rsidRDefault="00807FE6" w:rsidP="00211FEB">
            <w:r>
              <w:t>Amended By</w:t>
            </w:r>
          </w:p>
        </w:tc>
      </w:tr>
      <w:tr w:rsidR="00807FE6" w14:paraId="414A34A0" w14:textId="77777777" w:rsidTr="00807FE6">
        <w:trPr>
          <w:trHeight w:val="405"/>
          <w:jc w:val="center"/>
        </w:trPr>
        <w:tc>
          <w:tcPr>
            <w:tcW w:w="1454" w:type="dxa"/>
            <w:tcBorders>
              <w:top w:val="double" w:sz="12" w:space="0" w:color="auto"/>
            </w:tcBorders>
            <w:vAlign w:val="bottom"/>
          </w:tcPr>
          <w:p w14:paraId="346DD263" w14:textId="0B9C0FA7" w:rsidR="00807FE6" w:rsidRPr="00211FEB" w:rsidRDefault="004939AD" w:rsidP="00807FE6">
            <w:r>
              <w:t>Sept.</w:t>
            </w:r>
            <w:r w:rsidR="00F43B39">
              <w:t xml:space="preserve"> </w:t>
            </w:r>
            <w:r w:rsidR="00427B3A">
              <w:t>2020</w:t>
            </w:r>
          </w:p>
        </w:tc>
        <w:tc>
          <w:tcPr>
            <w:tcW w:w="1309" w:type="dxa"/>
            <w:tcBorders>
              <w:top w:val="double" w:sz="12" w:space="0" w:color="auto"/>
            </w:tcBorders>
            <w:vAlign w:val="bottom"/>
          </w:tcPr>
          <w:p w14:paraId="742CEB0A" w14:textId="77777777" w:rsidR="00807FE6" w:rsidRPr="00211FEB" w:rsidRDefault="008C409C" w:rsidP="00807FE6">
            <w:r>
              <w:t>1.0</w:t>
            </w:r>
          </w:p>
        </w:tc>
        <w:tc>
          <w:tcPr>
            <w:tcW w:w="3396" w:type="dxa"/>
            <w:tcBorders>
              <w:top w:val="double" w:sz="12" w:space="0" w:color="auto"/>
            </w:tcBorders>
            <w:vAlign w:val="bottom"/>
          </w:tcPr>
          <w:p w14:paraId="7A41DEFB" w14:textId="77777777" w:rsidR="00807FE6" w:rsidRPr="00211FEB" w:rsidRDefault="00807FE6" w:rsidP="00807FE6">
            <w:r w:rsidRPr="00211FEB">
              <w:t>New Document</w:t>
            </w:r>
          </w:p>
        </w:tc>
        <w:tc>
          <w:tcPr>
            <w:tcW w:w="2204" w:type="dxa"/>
            <w:tcBorders>
              <w:top w:val="double" w:sz="12" w:space="0" w:color="auto"/>
            </w:tcBorders>
            <w:vAlign w:val="bottom"/>
          </w:tcPr>
          <w:p w14:paraId="4C14493B" w14:textId="77777777" w:rsidR="00807FE6" w:rsidRPr="00211FEB" w:rsidRDefault="00807FE6" w:rsidP="00807FE6">
            <w:r w:rsidRPr="00211FEB">
              <w:t>Jane Kerr</w:t>
            </w:r>
          </w:p>
        </w:tc>
      </w:tr>
    </w:tbl>
    <w:p w14:paraId="56D1AFF2" w14:textId="77777777" w:rsidR="00807FE6" w:rsidRDefault="00807FE6" w:rsidP="007F540B">
      <w:pPr>
        <w:pStyle w:val="SectionTitle"/>
      </w:pPr>
    </w:p>
    <w:p w14:paraId="4557BE3D" w14:textId="77777777" w:rsidR="00807FE6" w:rsidRPr="00807FE6" w:rsidRDefault="00807FE6" w:rsidP="00807FE6">
      <w:pPr>
        <w:rPr>
          <w:lang w:eastAsia="en-GB"/>
        </w:rPr>
      </w:pPr>
    </w:p>
    <w:p w14:paraId="522A1681" w14:textId="77777777" w:rsidR="00807FE6" w:rsidRPr="00DC3755" w:rsidRDefault="00807FE6" w:rsidP="00807FE6">
      <w:pPr>
        <w:rPr>
          <w:rFonts w:ascii="Arial Black" w:hAnsi="Arial Black"/>
          <w:b/>
        </w:rPr>
      </w:pPr>
      <w:r w:rsidRPr="00DC3755">
        <w:rPr>
          <w:rFonts w:ascii="Arial Black" w:hAnsi="Arial Black"/>
          <w:b/>
        </w:rPr>
        <w:t>Circulation List</w:t>
      </w:r>
    </w:p>
    <w:p w14:paraId="33AE45BB" w14:textId="77777777" w:rsidR="00807FE6" w:rsidRDefault="00807FE6" w:rsidP="00807FE6"/>
    <w:tbl>
      <w:tblPr>
        <w:tblStyle w:val="TableGrid"/>
        <w:tblW w:w="0" w:type="auto"/>
        <w:jc w:val="center"/>
        <w:tblLook w:val="04A0" w:firstRow="1" w:lastRow="0" w:firstColumn="1" w:lastColumn="0" w:noHBand="0" w:noVBand="1"/>
      </w:tblPr>
      <w:tblGrid>
        <w:gridCol w:w="562"/>
        <w:gridCol w:w="6521"/>
      </w:tblGrid>
      <w:tr w:rsidR="00807FE6" w14:paraId="016D5ED8" w14:textId="77777777" w:rsidTr="00634EC5">
        <w:trPr>
          <w:jc w:val="center"/>
        </w:trPr>
        <w:tc>
          <w:tcPr>
            <w:tcW w:w="562" w:type="dxa"/>
          </w:tcPr>
          <w:p w14:paraId="3FB5DBDE" w14:textId="77777777" w:rsidR="00807FE6" w:rsidRDefault="00807FE6" w:rsidP="00DD54AB">
            <w:r>
              <w:t>01</w:t>
            </w:r>
          </w:p>
        </w:tc>
        <w:tc>
          <w:tcPr>
            <w:tcW w:w="6521" w:type="dxa"/>
          </w:tcPr>
          <w:p w14:paraId="3EC0B1AF" w14:textId="77777777" w:rsidR="00807FE6" w:rsidRPr="005B1C95" w:rsidRDefault="00FD4EC5" w:rsidP="00DD54AB">
            <w:r w:rsidRPr="005B1C95">
              <w:t>Director of Infrastructure and Project Delivery</w:t>
            </w:r>
          </w:p>
        </w:tc>
      </w:tr>
      <w:tr w:rsidR="00FD4EC5" w14:paraId="7ABE64E0" w14:textId="77777777" w:rsidTr="00634EC5">
        <w:trPr>
          <w:jc w:val="center"/>
        </w:trPr>
        <w:tc>
          <w:tcPr>
            <w:tcW w:w="562" w:type="dxa"/>
          </w:tcPr>
          <w:p w14:paraId="5BDC36E5" w14:textId="77777777" w:rsidR="00FD4EC5" w:rsidRDefault="00FD4EC5" w:rsidP="00FD4EC5">
            <w:r>
              <w:t>02</w:t>
            </w:r>
          </w:p>
        </w:tc>
        <w:tc>
          <w:tcPr>
            <w:tcW w:w="6521" w:type="dxa"/>
          </w:tcPr>
          <w:p w14:paraId="2A32D266" w14:textId="77777777" w:rsidR="00FD4EC5" w:rsidRPr="005B1C95" w:rsidRDefault="00FD4EC5" w:rsidP="009E02A7">
            <w:r w:rsidRPr="005B1C95">
              <w:t xml:space="preserve">Head of </w:t>
            </w:r>
            <w:r w:rsidR="009E02A7" w:rsidRPr="005B1C95">
              <w:t>Rail Infrastructure Engineering</w:t>
            </w:r>
          </w:p>
        </w:tc>
      </w:tr>
      <w:tr w:rsidR="00FD4EC5" w14:paraId="1CD49E53" w14:textId="77777777" w:rsidTr="00634EC5">
        <w:trPr>
          <w:jc w:val="center"/>
        </w:trPr>
        <w:tc>
          <w:tcPr>
            <w:tcW w:w="562" w:type="dxa"/>
          </w:tcPr>
          <w:p w14:paraId="7530CCB3" w14:textId="77777777" w:rsidR="00FD4EC5" w:rsidRDefault="00FD4EC5" w:rsidP="00FD4EC5">
            <w:r>
              <w:t>03</w:t>
            </w:r>
          </w:p>
        </w:tc>
        <w:tc>
          <w:tcPr>
            <w:tcW w:w="6521" w:type="dxa"/>
          </w:tcPr>
          <w:p w14:paraId="6C29DB72" w14:textId="77777777" w:rsidR="00FD4EC5" w:rsidRPr="005B1C95" w:rsidRDefault="009E02A7" w:rsidP="00FD4EC5">
            <w:r w:rsidRPr="005B1C95">
              <w:t>Head of Property</w:t>
            </w:r>
          </w:p>
        </w:tc>
      </w:tr>
      <w:tr w:rsidR="00852971" w14:paraId="7665FB8B" w14:textId="77777777" w:rsidTr="00634EC5">
        <w:trPr>
          <w:jc w:val="center"/>
        </w:trPr>
        <w:tc>
          <w:tcPr>
            <w:tcW w:w="562" w:type="dxa"/>
          </w:tcPr>
          <w:p w14:paraId="23CA9E03" w14:textId="77777777" w:rsidR="00852971" w:rsidRDefault="00852971" w:rsidP="00852971">
            <w:r>
              <w:t>04</w:t>
            </w:r>
          </w:p>
        </w:tc>
        <w:tc>
          <w:tcPr>
            <w:tcW w:w="6521" w:type="dxa"/>
          </w:tcPr>
          <w:p w14:paraId="2F1C93FC" w14:textId="77777777" w:rsidR="00852971" w:rsidRPr="005B1C95" w:rsidRDefault="00852971" w:rsidP="00852971">
            <w:r w:rsidRPr="005B1C95">
              <w:t>Head of Major Projects</w:t>
            </w:r>
          </w:p>
        </w:tc>
      </w:tr>
      <w:tr w:rsidR="00852971" w14:paraId="1604B19C" w14:textId="77777777" w:rsidTr="00634EC5">
        <w:trPr>
          <w:jc w:val="center"/>
        </w:trPr>
        <w:tc>
          <w:tcPr>
            <w:tcW w:w="562" w:type="dxa"/>
          </w:tcPr>
          <w:p w14:paraId="416FEAE6" w14:textId="77777777" w:rsidR="00852971" w:rsidRDefault="00852971" w:rsidP="00852971">
            <w:r>
              <w:t>05</w:t>
            </w:r>
          </w:p>
        </w:tc>
        <w:tc>
          <w:tcPr>
            <w:tcW w:w="6521" w:type="dxa"/>
          </w:tcPr>
          <w:p w14:paraId="7D934681" w14:textId="77777777" w:rsidR="00852971" w:rsidRPr="005B1C95" w:rsidRDefault="00852971" w:rsidP="00852971">
            <w:r w:rsidRPr="005B1C95">
              <w:t>Head of Permanent Way</w:t>
            </w:r>
          </w:p>
        </w:tc>
      </w:tr>
      <w:tr w:rsidR="00852971" w14:paraId="6BC52777" w14:textId="77777777" w:rsidTr="00634EC5">
        <w:trPr>
          <w:jc w:val="center"/>
        </w:trPr>
        <w:tc>
          <w:tcPr>
            <w:tcW w:w="562" w:type="dxa"/>
          </w:tcPr>
          <w:p w14:paraId="4D1E7321" w14:textId="77777777" w:rsidR="00852971" w:rsidRDefault="00852971" w:rsidP="00852971">
            <w:r>
              <w:t>06</w:t>
            </w:r>
          </w:p>
        </w:tc>
        <w:tc>
          <w:tcPr>
            <w:tcW w:w="6521" w:type="dxa"/>
          </w:tcPr>
          <w:p w14:paraId="2433A171" w14:textId="77777777" w:rsidR="00852971" w:rsidRPr="005B1C95" w:rsidRDefault="00852971" w:rsidP="00852971">
            <w:r w:rsidRPr="005B1C95">
              <w:t>Head of Structures</w:t>
            </w:r>
          </w:p>
        </w:tc>
      </w:tr>
      <w:tr w:rsidR="00852971" w14:paraId="1F8686BB" w14:textId="77777777" w:rsidTr="00634EC5">
        <w:trPr>
          <w:jc w:val="center"/>
        </w:trPr>
        <w:tc>
          <w:tcPr>
            <w:tcW w:w="562" w:type="dxa"/>
          </w:tcPr>
          <w:p w14:paraId="05880203" w14:textId="77777777" w:rsidR="00852971" w:rsidRDefault="00852971" w:rsidP="00852971">
            <w:r>
              <w:t>07</w:t>
            </w:r>
          </w:p>
        </w:tc>
        <w:tc>
          <w:tcPr>
            <w:tcW w:w="6521" w:type="dxa"/>
          </w:tcPr>
          <w:p w14:paraId="4DC1D148" w14:textId="77777777" w:rsidR="00852971" w:rsidRPr="005B1C95" w:rsidRDefault="00852971" w:rsidP="00852971">
            <w:r w:rsidRPr="005B1C95">
              <w:t>Head of Signalling and Telecoms</w:t>
            </w:r>
          </w:p>
        </w:tc>
      </w:tr>
      <w:tr w:rsidR="00852971" w14:paraId="476B5CCD" w14:textId="77777777" w:rsidTr="00634EC5">
        <w:trPr>
          <w:jc w:val="center"/>
        </w:trPr>
        <w:tc>
          <w:tcPr>
            <w:tcW w:w="562" w:type="dxa"/>
          </w:tcPr>
          <w:p w14:paraId="06EB8A08" w14:textId="77777777" w:rsidR="00852971" w:rsidRDefault="00852971" w:rsidP="00852971">
            <w:r>
              <w:t>08</w:t>
            </w:r>
          </w:p>
        </w:tc>
        <w:tc>
          <w:tcPr>
            <w:tcW w:w="6521" w:type="dxa"/>
          </w:tcPr>
          <w:p w14:paraId="151AFD12" w14:textId="77777777" w:rsidR="00852971" w:rsidRPr="005B1C95" w:rsidRDefault="00852971" w:rsidP="00852971">
            <w:r w:rsidRPr="005B1C95">
              <w:t>Senior Programme Managers</w:t>
            </w:r>
          </w:p>
        </w:tc>
      </w:tr>
      <w:tr w:rsidR="00852971" w14:paraId="40268C10" w14:textId="77777777" w:rsidTr="00634EC5">
        <w:trPr>
          <w:jc w:val="center"/>
        </w:trPr>
        <w:tc>
          <w:tcPr>
            <w:tcW w:w="562" w:type="dxa"/>
          </w:tcPr>
          <w:p w14:paraId="7CD40653" w14:textId="77777777" w:rsidR="00852971" w:rsidRDefault="00852971" w:rsidP="00852971">
            <w:r>
              <w:t>09</w:t>
            </w:r>
          </w:p>
        </w:tc>
        <w:tc>
          <w:tcPr>
            <w:tcW w:w="6521" w:type="dxa"/>
          </w:tcPr>
          <w:p w14:paraId="6D03A6E5" w14:textId="77777777" w:rsidR="00852971" w:rsidRPr="005B1C95" w:rsidRDefault="00852971" w:rsidP="00852971">
            <w:r w:rsidRPr="005B1C95">
              <w:t>Infrastructure Systems and Performance Manager</w:t>
            </w:r>
          </w:p>
        </w:tc>
      </w:tr>
      <w:tr w:rsidR="00852971" w14:paraId="7B11D625" w14:textId="77777777" w:rsidTr="00634EC5">
        <w:trPr>
          <w:jc w:val="center"/>
        </w:trPr>
        <w:tc>
          <w:tcPr>
            <w:tcW w:w="562" w:type="dxa"/>
          </w:tcPr>
          <w:p w14:paraId="21D818CE" w14:textId="77777777" w:rsidR="00852971" w:rsidRDefault="00852971" w:rsidP="00852971">
            <w:r>
              <w:t>10</w:t>
            </w:r>
          </w:p>
        </w:tc>
        <w:tc>
          <w:tcPr>
            <w:tcW w:w="6521" w:type="dxa"/>
          </w:tcPr>
          <w:p w14:paraId="7A3C6C40" w14:textId="77777777" w:rsidR="00852971" w:rsidRPr="005B1C95" w:rsidRDefault="00852971" w:rsidP="00852971">
            <w:r w:rsidRPr="005B1C95">
              <w:t>Planning and Performance Manager – Rail</w:t>
            </w:r>
          </w:p>
        </w:tc>
      </w:tr>
      <w:tr w:rsidR="00852971" w14:paraId="48598E00" w14:textId="77777777" w:rsidTr="00634EC5">
        <w:trPr>
          <w:jc w:val="center"/>
        </w:trPr>
        <w:tc>
          <w:tcPr>
            <w:tcW w:w="562" w:type="dxa"/>
          </w:tcPr>
          <w:p w14:paraId="7651563B" w14:textId="77777777" w:rsidR="00852971" w:rsidRDefault="00852971" w:rsidP="00852971">
            <w:r>
              <w:t>11</w:t>
            </w:r>
          </w:p>
        </w:tc>
        <w:tc>
          <w:tcPr>
            <w:tcW w:w="6521" w:type="dxa"/>
          </w:tcPr>
          <w:p w14:paraId="2965FAF7" w14:textId="77777777" w:rsidR="00852971" w:rsidRPr="005B1C95" w:rsidRDefault="00852971" w:rsidP="00852971">
            <w:r w:rsidRPr="005B1C95">
              <w:t>Traffic Manager</w:t>
            </w:r>
          </w:p>
        </w:tc>
      </w:tr>
      <w:tr w:rsidR="00852971" w14:paraId="18E15E9D" w14:textId="77777777" w:rsidTr="00634EC5">
        <w:trPr>
          <w:jc w:val="center"/>
        </w:trPr>
        <w:tc>
          <w:tcPr>
            <w:tcW w:w="562" w:type="dxa"/>
          </w:tcPr>
          <w:p w14:paraId="2EA97FA6" w14:textId="77777777" w:rsidR="00852971" w:rsidRDefault="00852971" w:rsidP="00852971">
            <w:r>
              <w:t>12</w:t>
            </w:r>
          </w:p>
        </w:tc>
        <w:tc>
          <w:tcPr>
            <w:tcW w:w="6521" w:type="dxa"/>
          </w:tcPr>
          <w:p w14:paraId="3792E17E" w14:textId="77777777" w:rsidR="00852971" w:rsidRPr="005B1C95" w:rsidRDefault="00852971" w:rsidP="00852971">
            <w:r w:rsidRPr="005B1C95">
              <w:t>Rail Regulation and Communication Manager</w:t>
            </w:r>
          </w:p>
        </w:tc>
      </w:tr>
      <w:tr w:rsidR="00852971" w14:paraId="45C5884E" w14:textId="77777777" w:rsidTr="00634EC5">
        <w:trPr>
          <w:jc w:val="center"/>
        </w:trPr>
        <w:tc>
          <w:tcPr>
            <w:tcW w:w="562" w:type="dxa"/>
          </w:tcPr>
          <w:p w14:paraId="18F77D96" w14:textId="77777777" w:rsidR="00852971" w:rsidRDefault="00852971" w:rsidP="00852971">
            <w:r>
              <w:t>13</w:t>
            </w:r>
          </w:p>
        </w:tc>
        <w:tc>
          <w:tcPr>
            <w:tcW w:w="6521" w:type="dxa"/>
          </w:tcPr>
          <w:p w14:paraId="6999A115" w14:textId="77777777" w:rsidR="00852971" w:rsidRPr="005B1C95" w:rsidRDefault="00852971" w:rsidP="00852971">
            <w:r w:rsidRPr="005B1C95">
              <w:t>Planning and Access Manager</w:t>
            </w:r>
          </w:p>
        </w:tc>
      </w:tr>
    </w:tbl>
    <w:p w14:paraId="460B04D5" w14:textId="77777777" w:rsidR="00807FE6" w:rsidRDefault="00807FE6" w:rsidP="00807FE6">
      <w:pPr>
        <w:pStyle w:val="SectionTitle"/>
        <w:tabs>
          <w:tab w:val="left" w:pos="600"/>
        </w:tabs>
        <w:jc w:val="left"/>
      </w:pPr>
    </w:p>
    <w:p w14:paraId="2FC539D2" w14:textId="77777777" w:rsidR="00140D92" w:rsidRDefault="00140D92" w:rsidP="00140D92">
      <w:pPr>
        <w:pStyle w:val="SectionTitle"/>
        <w:tabs>
          <w:tab w:val="left" w:pos="1410"/>
        </w:tabs>
        <w:jc w:val="left"/>
      </w:pPr>
      <w:r>
        <w:tab/>
      </w:r>
    </w:p>
    <w:p w14:paraId="3C47E9FB" w14:textId="77777777" w:rsidR="00634EC5" w:rsidRDefault="007F540B" w:rsidP="007F540B">
      <w:pPr>
        <w:pStyle w:val="SectionTitle"/>
      </w:pPr>
      <w:r w:rsidRPr="00140D92">
        <w:br w:type="page"/>
      </w:r>
      <w:r>
        <w:lastRenderedPageBreak/>
        <w:t>CONTENTS</w:t>
      </w:r>
    </w:p>
    <w:sdt>
      <w:sdtPr>
        <w:rPr>
          <w:rFonts w:ascii="Arial" w:eastAsia="Times New Roman" w:hAnsi="Arial" w:cs="Times New Roman"/>
          <w:color w:val="auto"/>
          <w:sz w:val="24"/>
          <w:szCs w:val="24"/>
          <w:lang w:val="en-GB"/>
        </w:rPr>
        <w:id w:val="-565268480"/>
        <w:docPartObj>
          <w:docPartGallery w:val="Table of Contents"/>
          <w:docPartUnique/>
        </w:docPartObj>
      </w:sdtPr>
      <w:sdtEndPr>
        <w:rPr>
          <w:b/>
          <w:bCs/>
          <w:noProof/>
        </w:rPr>
      </w:sdtEndPr>
      <w:sdtContent>
        <w:p w14:paraId="2DE820F8" w14:textId="77777777" w:rsidR="00634EC5" w:rsidRPr="00634EC5" w:rsidRDefault="00634EC5">
          <w:pPr>
            <w:pStyle w:val="TOCHeading"/>
            <w:rPr>
              <w:rFonts w:ascii="Arial Black" w:hAnsi="Arial Black"/>
              <w:color w:val="auto"/>
            </w:rPr>
          </w:pPr>
        </w:p>
        <w:p w14:paraId="2D878099" w14:textId="373A95C7" w:rsidR="004939AD" w:rsidRDefault="00634EC5">
          <w:pPr>
            <w:pStyle w:val="TOC1"/>
            <w:tabs>
              <w:tab w:val="left" w:pos="900"/>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0474364" w:history="1">
            <w:r w:rsidR="004939AD" w:rsidRPr="00377828">
              <w:rPr>
                <w:rStyle w:val="Hyperlink"/>
                <w:noProof/>
              </w:rPr>
              <w:t>1.0</w:t>
            </w:r>
            <w:r w:rsidR="004939AD">
              <w:rPr>
                <w:rFonts w:asciiTheme="minorHAnsi" w:eastAsiaTheme="minorEastAsia" w:hAnsiTheme="minorHAnsi" w:cstheme="minorBidi"/>
                <w:noProof/>
                <w:szCs w:val="22"/>
              </w:rPr>
              <w:tab/>
            </w:r>
            <w:r w:rsidR="004939AD" w:rsidRPr="00377828">
              <w:rPr>
                <w:rStyle w:val="Hyperlink"/>
                <w:noProof/>
              </w:rPr>
              <w:t>Purpose and Scope</w:t>
            </w:r>
            <w:r w:rsidR="004939AD">
              <w:rPr>
                <w:noProof/>
                <w:webHidden/>
              </w:rPr>
              <w:tab/>
            </w:r>
            <w:r w:rsidR="004939AD">
              <w:rPr>
                <w:noProof/>
                <w:webHidden/>
              </w:rPr>
              <w:fldChar w:fldCharType="begin"/>
            </w:r>
            <w:r w:rsidR="004939AD">
              <w:rPr>
                <w:noProof/>
                <w:webHidden/>
              </w:rPr>
              <w:instrText xml:space="preserve"> PAGEREF _Toc50474364 \h </w:instrText>
            </w:r>
            <w:r w:rsidR="004939AD">
              <w:rPr>
                <w:noProof/>
                <w:webHidden/>
              </w:rPr>
            </w:r>
            <w:r w:rsidR="004939AD">
              <w:rPr>
                <w:noProof/>
                <w:webHidden/>
              </w:rPr>
              <w:fldChar w:fldCharType="separate"/>
            </w:r>
            <w:r w:rsidR="004939AD">
              <w:rPr>
                <w:noProof/>
                <w:webHidden/>
              </w:rPr>
              <w:t>4</w:t>
            </w:r>
            <w:r w:rsidR="004939AD">
              <w:rPr>
                <w:noProof/>
                <w:webHidden/>
              </w:rPr>
              <w:fldChar w:fldCharType="end"/>
            </w:r>
          </w:hyperlink>
        </w:p>
        <w:p w14:paraId="425D2D1F" w14:textId="07AF7139" w:rsidR="004939AD" w:rsidRDefault="008B5EBB">
          <w:pPr>
            <w:pStyle w:val="TOC1"/>
            <w:tabs>
              <w:tab w:val="left" w:pos="900"/>
              <w:tab w:val="right" w:leader="dot" w:pos="9016"/>
            </w:tabs>
            <w:rPr>
              <w:rFonts w:asciiTheme="minorHAnsi" w:eastAsiaTheme="minorEastAsia" w:hAnsiTheme="minorHAnsi" w:cstheme="minorBidi"/>
              <w:noProof/>
              <w:szCs w:val="22"/>
            </w:rPr>
          </w:pPr>
          <w:hyperlink w:anchor="_Toc50474365" w:history="1">
            <w:r w:rsidR="004939AD" w:rsidRPr="00377828">
              <w:rPr>
                <w:rStyle w:val="Hyperlink"/>
                <w:noProof/>
              </w:rPr>
              <w:t>2.0</w:t>
            </w:r>
            <w:r w:rsidR="004939AD">
              <w:rPr>
                <w:rFonts w:asciiTheme="minorHAnsi" w:eastAsiaTheme="minorEastAsia" w:hAnsiTheme="minorHAnsi" w:cstheme="minorBidi"/>
                <w:noProof/>
                <w:szCs w:val="22"/>
              </w:rPr>
              <w:tab/>
            </w:r>
            <w:r w:rsidR="004939AD" w:rsidRPr="00377828">
              <w:rPr>
                <w:rStyle w:val="Hyperlink"/>
                <w:noProof/>
              </w:rPr>
              <w:t>Background</w:t>
            </w:r>
            <w:r w:rsidR="004939AD">
              <w:rPr>
                <w:noProof/>
                <w:webHidden/>
              </w:rPr>
              <w:tab/>
            </w:r>
            <w:r w:rsidR="004939AD">
              <w:rPr>
                <w:noProof/>
                <w:webHidden/>
              </w:rPr>
              <w:fldChar w:fldCharType="begin"/>
            </w:r>
            <w:r w:rsidR="004939AD">
              <w:rPr>
                <w:noProof/>
                <w:webHidden/>
              </w:rPr>
              <w:instrText xml:space="preserve"> PAGEREF _Toc50474365 \h </w:instrText>
            </w:r>
            <w:r w:rsidR="004939AD">
              <w:rPr>
                <w:noProof/>
                <w:webHidden/>
              </w:rPr>
            </w:r>
            <w:r w:rsidR="004939AD">
              <w:rPr>
                <w:noProof/>
                <w:webHidden/>
              </w:rPr>
              <w:fldChar w:fldCharType="separate"/>
            </w:r>
            <w:r w:rsidR="004939AD">
              <w:rPr>
                <w:noProof/>
                <w:webHidden/>
              </w:rPr>
              <w:t>4</w:t>
            </w:r>
            <w:r w:rsidR="004939AD">
              <w:rPr>
                <w:noProof/>
                <w:webHidden/>
              </w:rPr>
              <w:fldChar w:fldCharType="end"/>
            </w:r>
          </w:hyperlink>
        </w:p>
        <w:p w14:paraId="0B98D94E" w14:textId="5816D31F" w:rsidR="004939AD" w:rsidRDefault="008B5EBB">
          <w:pPr>
            <w:pStyle w:val="TOC1"/>
            <w:tabs>
              <w:tab w:val="left" w:pos="900"/>
              <w:tab w:val="right" w:leader="dot" w:pos="9016"/>
            </w:tabs>
            <w:rPr>
              <w:rFonts w:asciiTheme="minorHAnsi" w:eastAsiaTheme="minorEastAsia" w:hAnsiTheme="minorHAnsi" w:cstheme="minorBidi"/>
              <w:noProof/>
              <w:szCs w:val="22"/>
            </w:rPr>
          </w:pPr>
          <w:hyperlink w:anchor="_Toc50474366" w:history="1">
            <w:r w:rsidR="004939AD" w:rsidRPr="00377828">
              <w:rPr>
                <w:rStyle w:val="Hyperlink"/>
                <w:noProof/>
              </w:rPr>
              <w:t>3.0</w:t>
            </w:r>
            <w:r w:rsidR="004939AD">
              <w:rPr>
                <w:rFonts w:asciiTheme="minorHAnsi" w:eastAsiaTheme="minorEastAsia" w:hAnsiTheme="minorHAnsi" w:cstheme="minorBidi"/>
                <w:noProof/>
                <w:szCs w:val="22"/>
              </w:rPr>
              <w:tab/>
            </w:r>
            <w:r w:rsidR="004939AD" w:rsidRPr="00377828">
              <w:rPr>
                <w:rStyle w:val="Hyperlink"/>
                <w:noProof/>
              </w:rPr>
              <w:t>Congested Infrastructure</w:t>
            </w:r>
            <w:r w:rsidR="004939AD">
              <w:rPr>
                <w:noProof/>
                <w:webHidden/>
              </w:rPr>
              <w:tab/>
            </w:r>
            <w:r w:rsidR="004939AD">
              <w:rPr>
                <w:noProof/>
                <w:webHidden/>
              </w:rPr>
              <w:fldChar w:fldCharType="begin"/>
            </w:r>
            <w:r w:rsidR="004939AD">
              <w:rPr>
                <w:noProof/>
                <w:webHidden/>
              </w:rPr>
              <w:instrText xml:space="preserve"> PAGEREF _Toc50474366 \h </w:instrText>
            </w:r>
            <w:r w:rsidR="004939AD">
              <w:rPr>
                <w:noProof/>
                <w:webHidden/>
              </w:rPr>
            </w:r>
            <w:r w:rsidR="004939AD">
              <w:rPr>
                <w:noProof/>
                <w:webHidden/>
              </w:rPr>
              <w:fldChar w:fldCharType="separate"/>
            </w:r>
            <w:r w:rsidR="004939AD">
              <w:rPr>
                <w:noProof/>
                <w:webHidden/>
              </w:rPr>
              <w:t>4</w:t>
            </w:r>
            <w:r w:rsidR="004939AD">
              <w:rPr>
                <w:noProof/>
                <w:webHidden/>
              </w:rPr>
              <w:fldChar w:fldCharType="end"/>
            </w:r>
          </w:hyperlink>
        </w:p>
        <w:p w14:paraId="01D52D0D" w14:textId="2CF31983" w:rsidR="004939AD" w:rsidRDefault="008B5EBB">
          <w:pPr>
            <w:pStyle w:val="TOC1"/>
            <w:tabs>
              <w:tab w:val="left" w:pos="900"/>
              <w:tab w:val="right" w:leader="dot" w:pos="9016"/>
            </w:tabs>
            <w:rPr>
              <w:rFonts w:asciiTheme="minorHAnsi" w:eastAsiaTheme="minorEastAsia" w:hAnsiTheme="minorHAnsi" w:cstheme="minorBidi"/>
              <w:noProof/>
              <w:szCs w:val="22"/>
            </w:rPr>
          </w:pPr>
          <w:hyperlink w:anchor="_Toc50474367" w:history="1">
            <w:r w:rsidR="004939AD" w:rsidRPr="00377828">
              <w:rPr>
                <w:rStyle w:val="Hyperlink"/>
                <w:noProof/>
              </w:rPr>
              <w:t>4.0</w:t>
            </w:r>
            <w:r w:rsidR="004939AD">
              <w:rPr>
                <w:rFonts w:asciiTheme="minorHAnsi" w:eastAsiaTheme="minorEastAsia" w:hAnsiTheme="minorHAnsi" w:cstheme="minorBidi"/>
                <w:noProof/>
                <w:szCs w:val="22"/>
              </w:rPr>
              <w:tab/>
            </w:r>
            <w:r w:rsidR="004939AD" w:rsidRPr="00377828">
              <w:rPr>
                <w:rStyle w:val="Hyperlink"/>
                <w:noProof/>
              </w:rPr>
              <w:t>Capacity Analysis</w:t>
            </w:r>
            <w:r w:rsidR="004939AD">
              <w:rPr>
                <w:noProof/>
                <w:webHidden/>
              </w:rPr>
              <w:tab/>
            </w:r>
            <w:r w:rsidR="004939AD">
              <w:rPr>
                <w:noProof/>
                <w:webHidden/>
              </w:rPr>
              <w:fldChar w:fldCharType="begin"/>
            </w:r>
            <w:r w:rsidR="004939AD">
              <w:rPr>
                <w:noProof/>
                <w:webHidden/>
              </w:rPr>
              <w:instrText xml:space="preserve"> PAGEREF _Toc50474367 \h </w:instrText>
            </w:r>
            <w:r w:rsidR="004939AD">
              <w:rPr>
                <w:noProof/>
                <w:webHidden/>
              </w:rPr>
            </w:r>
            <w:r w:rsidR="004939AD">
              <w:rPr>
                <w:noProof/>
                <w:webHidden/>
              </w:rPr>
              <w:fldChar w:fldCharType="separate"/>
            </w:r>
            <w:r w:rsidR="004939AD">
              <w:rPr>
                <w:noProof/>
                <w:webHidden/>
              </w:rPr>
              <w:t>5</w:t>
            </w:r>
            <w:r w:rsidR="004939AD">
              <w:rPr>
                <w:noProof/>
                <w:webHidden/>
              </w:rPr>
              <w:fldChar w:fldCharType="end"/>
            </w:r>
          </w:hyperlink>
        </w:p>
        <w:p w14:paraId="6A2E0989" w14:textId="627ACFC0" w:rsidR="004939AD" w:rsidRDefault="008B5EBB">
          <w:pPr>
            <w:pStyle w:val="TOC1"/>
            <w:tabs>
              <w:tab w:val="left" w:pos="900"/>
              <w:tab w:val="right" w:leader="dot" w:pos="9016"/>
            </w:tabs>
            <w:rPr>
              <w:rFonts w:asciiTheme="minorHAnsi" w:eastAsiaTheme="minorEastAsia" w:hAnsiTheme="minorHAnsi" w:cstheme="minorBidi"/>
              <w:noProof/>
              <w:szCs w:val="22"/>
            </w:rPr>
          </w:pPr>
          <w:hyperlink w:anchor="_Toc50474368" w:history="1">
            <w:r w:rsidR="004939AD" w:rsidRPr="00377828">
              <w:rPr>
                <w:rStyle w:val="Hyperlink"/>
                <w:noProof/>
              </w:rPr>
              <w:t>5.0</w:t>
            </w:r>
            <w:r w:rsidR="004939AD">
              <w:rPr>
                <w:rFonts w:asciiTheme="minorHAnsi" w:eastAsiaTheme="minorEastAsia" w:hAnsiTheme="minorHAnsi" w:cstheme="minorBidi"/>
                <w:noProof/>
                <w:szCs w:val="22"/>
              </w:rPr>
              <w:tab/>
            </w:r>
            <w:r w:rsidR="004939AD" w:rsidRPr="00377828">
              <w:rPr>
                <w:rStyle w:val="Hyperlink"/>
                <w:noProof/>
              </w:rPr>
              <w:t>Capacity Enhancement</w:t>
            </w:r>
            <w:r w:rsidR="004939AD">
              <w:rPr>
                <w:noProof/>
                <w:webHidden/>
              </w:rPr>
              <w:tab/>
            </w:r>
            <w:r w:rsidR="004939AD">
              <w:rPr>
                <w:noProof/>
                <w:webHidden/>
              </w:rPr>
              <w:fldChar w:fldCharType="begin"/>
            </w:r>
            <w:r w:rsidR="004939AD">
              <w:rPr>
                <w:noProof/>
                <w:webHidden/>
              </w:rPr>
              <w:instrText xml:space="preserve"> PAGEREF _Toc50474368 \h </w:instrText>
            </w:r>
            <w:r w:rsidR="004939AD">
              <w:rPr>
                <w:noProof/>
                <w:webHidden/>
              </w:rPr>
            </w:r>
            <w:r w:rsidR="004939AD">
              <w:rPr>
                <w:noProof/>
                <w:webHidden/>
              </w:rPr>
              <w:fldChar w:fldCharType="separate"/>
            </w:r>
            <w:r w:rsidR="004939AD">
              <w:rPr>
                <w:noProof/>
                <w:webHidden/>
              </w:rPr>
              <w:t>6</w:t>
            </w:r>
            <w:r w:rsidR="004939AD">
              <w:rPr>
                <w:noProof/>
                <w:webHidden/>
              </w:rPr>
              <w:fldChar w:fldCharType="end"/>
            </w:r>
          </w:hyperlink>
        </w:p>
        <w:p w14:paraId="0330C75C" w14:textId="39281324" w:rsidR="004939AD" w:rsidRDefault="008B5EBB">
          <w:pPr>
            <w:pStyle w:val="TOC1"/>
            <w:tabs>
              <w:tab w:val="left" w:pos="900"/>
              <w:tab w:val="right" w:leader="dot" w:pos="9016"/>
            </w:tabs>
            <w:rPr>
              <w:rFonts w:asciiTheme="minorHAnsi" w:eastAsiaTheme="minorEastAsia" w:hAnsiTheme="minorHAnsi" w:cstheme="minorBidi"/>
              <w:noProof/>
              <w:szCs w:val="22"/>
            </w:rPr>
          </w:pPr>
          <w:hyperlink w:anchor="_Toc50474369" w:history="1">
            <w:r w:rsidR="004939AD" w:rsidRPr="00377828">
              <w:rPr>
                <w:rStyle w:val="Hyperlink"/>
                <w:noProof/>
              </w:rPr>
              <w:t>6.0</w:t>
            </w:r>
            <w:r w:rsidR="004939AD">
              <w:rPr>
                <w:rFonts w:asciiTheme="minorHAnsi" w:eastAsiaTheme="minorEastAsia" w:hAnsiTheme="minorHAnsi" w:cstheme="minorBidi"/>
                <w:noProof/>
                <w:szCs w:val="22"/>
              </w:rPr>
              <w:tab/>
            </w:r>
            <w:r w:rsidR="004939AD" w:rsidRPr="00377828">
              <w:rPr>
                <w:rStyle w:val="Hyperlink"/>
                <w:noProof/>
              </w:rPr>
              <w:t>Delivery</w:t>
            </w:r>
            <w:r w:rsidR="004939AD">
              <w:rPr>
                <w:noProof/>
                <w:webHidden/>
              </w:rPr>
              <w:tab/>
            </w:r>
            <w:r w:rsidR="004939AD">
              <w:rPr>
                <w:noProof/>
                <w:webHidden/>
              </w:rPr>
              <w:fldChar w:fldCharType="begin"/>
            </w:r>
            <w:r w:rsidR="004939AD">
              <w:rPr>
                <w:noProof/>
                <w:webHidden/>
              </w:rPr>
              <w:instrText xml:space="preserve"> PAGEREF _Toc50474369 \h </w:instrText>
            </w:r>
            <w:r w:rsidR="004939AD">
              <w:rPr>
                <w:noProof/>
                <w:webHidden/>
              </w:rPr>
            </w:r>
            <w:r w:rsidR="004939AD">
              <w:rPr>
                <w:noProof/>
                <w:webHidden/>
              </w:rPr>
              <w:fldChar w:fldCharType="separate"/>
            </w:r>
            <w:r w:rsidR="004939AD">
              <w:rPr>
                <w:noProof/>
                <w:webHidden/>
              </w:rPr>
              <w:t>7</w:t>
            </w:r>
            <w:r w:rsidR="004939AD">
              <w:rPr>
                <w:noProof/>
                <w:webHidden/>
              </w:rPr>
              <w:fldChar w:fldCharType="end"/>
            </w:r>
          </w:hyperlink>
        </w:p>
        <w:p w14:paraId="015CBED6" w14:textId="500CD0CD" w:rsidR="004939AD" w:rsidRDefault="008B5EBB">
          <w:pPr>
            <w:pStyle w:val="TOC1"/>
            <w:tabs>
              <w:tab w:val="left" w:pos="900"/>
              <w:tab w:val="right" w:leader="dot" w:pos="9016"/>
            </w:tabs>
            <w:rPr>
              <w:rFonts w:asciiTheme="minorHAnsi" w:eastAsiaTheme="minorEastAsia" w:hAnsiTheme="minorHAnsi" w:cstheme="minorBidi"/>
              <w:noProof/>
              <w:szCs w:val="22"/>
            </w:rPr>
          </w:pPr>
          <w:hyperlink w:anchor="_Toc50474370" w:history="1">
            <w:r w:rsidR="004939AD" w:rsidRPr="00377828">
              <w:rPr>
                <w:rStyle w:val="Hyperlink"/>
                <w:noProof/>
              </w:rPr>
              <w:t>7.0</w:t>
            </w:r>
            <w:r w:rsidR="004939AD">
              <w:rPr>
                <w:rFonts w:asciiTheme="minorHAnsi" w:eastAsiaTheme="minorEastAsia" w:hAnsiTheme="minorHAnsi" w:cstheme="minorBidi"/>
                <w:noProof/>
                <w:szCs w:val="22"/>
              </w:rPr>
              <w:tab/>
            </w:r>
            <w:r w:rsidR="004939AD" w:rsidRPr="00377828">
              <w:rPr>
                <w:rStyle w:val="Hyperlink"/>
                <w:noProof/>
              </w:rPr>
              <w:t>Glossary</w:t>
            </w:r>
            <w:r w:rsidR="004939AD">
              <w:rPr>
                <w:noProof/>
                <w:webHidden/>
              </w:rPr>
              <w:tab/>
            </w:r>
            <w:r w:rsidR="004939AD">
              <w:rPr>
                <w:noProof/>
                <w:webHidden/>
              </w:rPr>
              <w:fldChar w:fldCharType="begin"/>
            </w:r>
            <w:r w:rsidR="004939AD">
              <w:rPr>
                <w:noProof/>
                <w:webHidden/>
              </w:rPr>
              <w:instrText xml:space="preserve"> PAGEREF _Toc50474370 \h </w:instrText>
            </w:r>
            <w:r w:rsidR="004939AD">
              <w:rPr>
                <w:noProof/>
                <w:webHidden/>
              </w:rPr>
            </w:r>
            <w:r w:rsidR="004939AD">
              <w:rPr>
                <w:noProof/>
                <w:webHidden/>
              </w:rPr>
              <w:fldChar w:fldCharType="separate"/>
            </w:r>
            <w:r w:rsidR="004939AD">
              <w:rPr>
                <w:noProof/>
                <w:webHidden/>
              </w:rPr>
              <w:t>7</w:t>
            </w:r>
            <w:r w:rsidR="004939AD">
              <w:rPr>
                <w:noProof/>
                <w:webHidden/>
              </w:rPr>
              <w:fldChar w:fldCharType="end"/>
            </w:r>
          </w:hyperlink>
        </w:p>
        <w:p w14:paraId="5E11C3E0" w14:textId="1690410F" w:rsidR="004939AD" w:rsidRDefault="008B5EBB">
          <w:pPr>
            <w:pStyle w:val="TOC1"/>
            <w:tabs>
              <w:tab w:val="right" w:leader="dot" w:pos="9016"/>
            </w:tabs>
            <w:rPr>
              <w:rFonts w:asciiTheme="minorHAnsi" w:eastAsiaTheme="minorEastAsia" w:hAnsiTheme="minorHAnsi" w:cstheme="minorBidi"/>
              <w:noProof/>
              <w:szCs w:val="22"/>
            </w:rPr>
          </w:pPr>
          <w:hyperlink w:anchor="_Toc50474371" w:history="1">
            <w:r w:rsidR="004939AD" w:rsidRPr="00377828">
              <w:rPr>
                <w:rStyle w:val="Hyperlink"/>
                <w:noProof/>
              </w:rPr>
              <w:t>Appendix A</w:t>
            </w:r>
            <w:r w:rsidR="004939AD">
              <w:rPr>
                <w:noProof/>
                <w:webHidden/>
              </w:rPr>
              <w:tab/>
            </w:r>
            <w:r w:rsidR="004939AD">
              <w:rPr>
                <w:noProof/>
                <w:webHidden/>
              </w:rPr>
              <w:fldChar w:fldCharType="begin"/>
            </w:r>
            <w:r w:rsidR="004939AD">
              <w:rPr>
                <w:noProof/>
                <w:webHidden/>
              </w:rPr>
              <w:instrText xml:space="preserve"> PAGEREF _Toc50474371 \h </w:instrText>
            </w:r>
            <w:r w:rsidR="004939AD">
              <w:rPr>
                <w:noProof/>
                <w:webHidden/>
              </w:rPr>
            </w:r>
            <w:r w:rsidR="004939AD">
              <w:rPr>
                <w:noProof/>
                <w:webHidden/>
              </w:rPr>
              <w:fldChar w:fldCharType="separate"/>
            </w:r>
            <w:r w:rsidR="004939AD">
              <w:rPr>
                <w:noProof/>
                <w:webHidden/>
              </w:rPr>
              <w:t>8</w:t>
            </w:r>
            <w:r w:rsidR="004939AD">
              <w:rPr>
                <w:noProof/>
                <w:webHidden/>
              </w:rPr>
              <w:fldChar w:fldCharType="end"/>
            </w:r>
          </w:hyperlink>
        </w:p>
        <w:p w14:paraId="50BA2F06" w14:textId="4A334FC1" w:rsidR="00634EC5" w:rsidRDefault="00634EC5">
          <w:r>
            <w:rPr>
              <w:b/>
              <w:bCs/>
              <w:noProof/>
            </w:rPr>
            <w:fldChar w:fldCharType="end"/>
          </w:r>
        </w:p>
      </w:sdtContent>
    </w:sdt>
    <w:p w14:paraId="11AAE8D3" w14:textId="77777777" w:rsidR="007F540B" w:rsidRDefault="007F540B" w:rsidP="007F540B"/>
    <w:p w14:paraId="64B2B2DA" w14:textId="77777777" w:rsidR="00011426" w:rsidRDefault="00011426" w:rsidP="007F540B"/>
    <w:p w14:paraId="36844AFC" w14:textId="77777777" w:rsidR="00011426" w:rsidRDefault="00011426" w:rsidP="007F540B"/>
    <w:p w14:paraId="0C3D6DB5" w14:textId="77777777" w:rsidR="00011426" w:rsidRDefault="00011426" w:rsidP="007F540B"/>
    <w:p w14:paraId="2BA66929" w14:textId="77777777" w:rsidR="00011426" w:rsidRDefault="00011426" w:rsidP="007F540B"/>
    <w:p w14:paraId="2A1D0A69" w14:textId="77777777" w:rsidR="00011426" w:rsidRDefault="00011426" w:rsidP="007F540B"/>
    <w:p w14:paraId="372520AF" w14:textId="77777777" w:rsidR="00011426" w:rsidRDefault="00011426" w:rsidP="007F540B"/>
    <w:p w14:paraId="26639871" w14:textId="77777777" w:rsidR="00011426" w:rsidRDefault="00011426" w:rsidP="007F540B"/>
    <w:p w14:paraId="55DBE9BC" w14:textId="77777777" w:rsidR="00011426" w:rsidRDefault="00011426" w:rsidP="007F540B"/>
    <w:p w14:paraId="70A2C476" w14:textId="77777777" w:rsidR="00011426" w:rsidRDefault="00011426" w:rsidP="007F540B"/>
    <w:p w14:paraId="2F57C3AD" w14:textId="77777777" w:rsidR="00011426" w:rsidRDefault="00011426" w:rsidP="007F540B"/>
    <w:p w14:paraId="54FA9166" w14:textId="77777777" w:rsidR="00011426" w:rsidRDefault="00011426" w:rsidP="007F540B"/>
    <w:p w14:paraId="2BA8CFD2" w14:textId="77777777" w:rsidR="00011426" w:rsidRDefault="00011426" w:rsidP="007F540B"/>
    <w:p w14:paraId="063975FF" w14:textId="77777777" w:rsidR="00011426" w:rsidRDefault="00011426" w:rsidP="007F540B"/>
    <w:p w14:paraId="65706EC8" w14:textId="77777777" w:rsidR="00011426" w:rsidRDefault="00011426" w:rsidP="007F540B"/>
    <w:p w14:paraId="2556E2DF" w14:textId="77777777" w:rsidR="00011426" w:rsidRDefault="00011426" w:rsidP="007F540B"/>
    <w:p w14:paraId="114A544A" w14:textId="77777777" w:rsidR="00011426" w:rsidRDefault="00011426" w:rsidP="007F540B"/>
    <w:p w14:paraId="6B90551A" w14:textId="77777777" w:rsidR="00011426" w:rsidRDefault="00011426" w:rsidP="007F540B"/>
    <w:p w14:paraId="1B1DA575" w14:textId="77777777" w:rsidR="00011426" w:rsidRDefault="00011426" w:rsidP="007F540B"/>
    <w:p w14:paraId="5B613944" w14:textId="77777777" w:rsidR="00011426" w:rsidRDefault="00011426" w:rsidP="007F540B"/>
    <w:p w14:paraId="3BDED5A6" w14:textId="77777777" w:rsidR="00011426" w:rsidRDefault="00011426" w:rsidP="007F540B"/>
    <w:p w14:paraId="6EB70304" w14:textId="77777777" w:rsidR="00011426" w:rsidRDefault="00011426" w:rsidP="007F540B"/>
    <w:p w14:paraId="7DFB95C1" w14:textId="77777777" w:rsidR="00011426" w:rsidRDefault="00011426" w:rsidP="007F540B"/>
    <w:p w14:paraId="37ACFD22" w14:textId="77777777" w:rsidR="00011426" w:rsidRDefault="00011426" w:rsidP="007F540B"/>
    <w:p w14:paraId="0277CA1C" w14:textId="77777777" w:rsidR="00011426" w:rsidRDefault="00011426" w:rsidP="007F540B"/>
    <w:p w14:paraId="489155F5" w14:textId="77777777" w:rsidR="00011426" w:rsidRDefault="00011426" w:rsidP="007F540B"/>
    <w:p w14:paraId="0A9B8448" w14:textId="77777777" w:rsidR="00011426" w:rsidRDefault="00011426" w:rsidP="007F540B"/>
    <w:p w14:paraId="0B2E7455" w14:textId="77777777" w:rsidR="00011426" w:rsidRDefault="00011426" w:rsidP="007F540B"/>
    <w:p w14:paraId="1031A0DF" w14:textId="77777777" w:rsidR="00011426" w:rsidRDefault="00011426" w:rsidP="007F540B"/>
    <w:p w14:paraId="6FC4C6A0" w14:textId="77777777" w:rsidR="007F540B" w:rsidRPr="00DC3755" w:rsidRDefault="00634EC5" w:rsidP="00634EC5">
      <w:pPr>
        <w:pStyle w:val="Heading1"/>
      </w:pPr>
      <w:bookmarkStart w:id="1" w:name="_Toc50474364"/>
      <w:r>
        <w:lastRenderedPageBreak/>
        <w:t>1.0</w:t>
      </w:r>
      <w:r>
        <w:tab/>
      </w:r>
      <w:r w:rsidR="007F540B" w:rsidRPr="00DC3755">
        <w:t>Purpose and Scope</w:t>
      </w:r>
      <w:bookmarkEnd w:id="1"/>
    </w:p>
    <w:p w14:paraId="6B04CEED" w14:textId="77777777" w:rsidR="007F540B" w:rsidRDefault="007F540B" w:rsidP="007F540B"/>
    <w:p w14:paraId="32833C08" w14:textId="7EB4893E" w:rsidR="00C665B7" w:rsidRDefault="00807FE6" w:rsidP="007F540B">
      <w:r>
        <w:t xml:space="preserve">The purpose of this document is to </w:t>
      </w:r>
      <w:r w:rsidR="00C665B7">
        <w:t>describe the process for declaring and managing congested infrastructure, when necessary.</w:t>
      </w:r>
    </w:p>
    <w:p w14:paraId="6FA2C1F7" w14:textId="77777777" w:rsidR="00FE5905" w:rsidRDefault="00FE5905" w:rsidP="007F540B"/>
    <w:p w14:paraId="51F8105F" w14:textId="77777777" w:rsidR="007F540B" w:rsidRDefault="007F540B" w:rsidP="00FE5905">
      <w:r>
        <w:t>This process is applied to manage the Infrastructure Manager (IM) responsibilities as defined in the Railways Infrastructure (Access, Management and Licensing of Railway Undertakings) Regulations (Northe</w:t>
      </w:r>
      <w:r w:rsidR="0063500A">
        <w:t>rn Ireland) 2016.  The process</w:t>
      </w:r>
      <w:r>
        <w:t xml:space="preserve"> described in this document cover</w:t>
      </w:r>
      <w:r w:rsidR="00E54D14">
        <w:t>s</w:t>
      </w:r>
      <w:r>
        <w:t xml:space="preserve"> the IM functions of the Regulations in regards to </w:t>
      </w:r>
      <w:r w:rsidR="00D472F3">
        <w:t xml:space="preserve">Regulation 26 – Congested Infrastructure.  </w:t>
      </w:r>
      <w:r>
        <w:t xml:space="preserve">This </w:t>
      </w:r>
      <w:r w:rsidR="00EF50A6">
        <w:t>manages the interface</w:t>
      </w:r>
      <w:r>
        <w:t xml:space="preserve"> with stakeholders </w:t>
      </w:r>
      <w:r w:rsidR="00EF50A6">
        <w:t>within the IM and Railway Undertakings (RUs)</w:t>
      </w:r>
      <w:r>
        <w:t>.</w:t>
      </w:r>
      <w:r w:rsidR="00EF50A6">
        <w:t xml:space="preserve">  </w:t>
      </w:r>
    </w:p>
    <w:p w14:paraId="3498FF3A" w14:textId="77777777" w:rsidR="007F540B" w:rsidRDefault="007F540B" w:rsidP="007F540B"/>
    <w:p w14:paraId="6C84316E" w14:textId="77777777" w:rsidR="007F540B" w:rsidRPr="00DC3755" w:rsidRDefault="007F540B" w:rsidP="00634EC5">
      <w:pPr>
        <w:pStyle w:val="Heading1"/>
      </w:pPr>
      <w:r w:rsidRPr="00DC3755">
        <w:t xml:space="preserve"> </w:t>
      </w:r>
      <w:bookmarkStart w:id="2" w:name="_Toc50474365"/>
      <w:r w:rsidR="00634EC5">
        <w:t>2.0</w:t>
      </w:r>
      <w:r w:rsidR="00634EC5">
        <w:tab/>
      </w:r>
      <w:r w:rsidRPr="00DC3755">
        <w:t>Background</w:t>
      </w:r>
      <w:bookmarkEnd w:id="2"/>
    </w:p>
    <w:p w14:paraId="26692F3D" w14:textId="77777777" w:rsidR="007F540B" w:rsidRDefault="007F540B" w:rsidP="007F540B"/>
    <w:p w14:paraId="2C460EC1" w14:textId="77777777" w:rsidR="007F540B" w:rsidRDefault="00153945" w:rsidP="007F540B">
      <w:r>
        <w:t>Translink’s Infra</w:t>
      </w:r>
      <w:r w:rsidR="00E54D14">
        <w:t xml:space="preserve">structure </w:t>
      </w:r>
      <w:r w:rsidR="003069F2">
        <w:t>and Project Delivery Directorate</w:t>
      </w:r>
      <w:r w:rsidR="00E54D14">
        <w:t xml:space="preserve"> acts as the </w:t>
      </w:r>
      <w:r>
        <w:t>Infrastructure Manager</w:t>
      </w:r>
      <w:r w:rsidR="00E54D14">
        <w:t xml:space="preserve"> </w:t>
      </w:r>
      <w:r>
        <w:t xml:space="preserve">(IM) </w:t>
      </w:r>
      <w:r w:rsidR="007F540B">
        <w:t>under the Regulations (see above).</w:t>
      </w:r>
    </w:p>
    <w:p w14:paraId="16B0C28E" w14:textId="77777777" w:rsidR="007F540B" w:rsidRDefault="007F540B" w:rsidP="00153945">
      <w:r>
        <w:t xml:space="preserve">The Planning and Access Manager (PAM) is responsible, under the Infrastructure Systems and Performance Manager, for discharging the relevant IM </w:t>
      </w:r>
      <w:r w:rsidR="00153945">
        <w:t>responsibilities</w:t>
      </w:r>
      <w:r>
        <w:t xml:space="preserve"> within the Regulations.</w:t>
      </w:r>
    </w:p>
    <w:p w14:paraId="544636FF" w14:textId="167964CB" w:rsidR="00D87AF6" w:rsidRDefault="007F540B" w:rsidP="00153945">
      <w:r>
        <w:t xml:space="preserve">Translink’s </w:t>
      </w:r>
      <w:r w:rsidR="00DC3755">
        <w:t>Sponsor</w:t>
      </w:r>
      <w:r>
        <w:t>ing Government Department is the Depa</w:t>
      </w:r>
      <w:r w:rsidR="00011426">
        <w:t xml:space="preserve">rtment for Infrastructure (DfI) </w:t>
      </w:r>
      <w:r>
        <w:t>– “the Department” as defined in the Regulations.</w:t>
      </w:r>
    </w:p>
    <w:p w14:paraId="10E22A85" w14:textId="77777777" w:rsidR="00140D92" w:rsidRDefault="00140D92" w:rsidP="00153945"/>
    <w:p w14:paraId="4F85F2A1" w14:textId="35133DE2" w:rsidR="00140D92" w:rsidRDefault="00140D92" w:rsidP="009264A6">
      <w:pPr>
        <w:pStyle w:val="Heading1"/>
      </w:pPr>
      <w:bookmarkStart w:id="3" w:name="_Toc50474366"/>
      <w:r>
        <w:t>3.0</w:t>
      </w:r>
      <w:r>
        <w:tab/>
      </w:r>
      <w:r w:rsidR="00D87AF6">
        <w:t>Congested Infrastructure</w:t>
      </w:r>
      <w:bookmarkEnd w:id="3"/>
    </w:p>
    <w:p w14:paraId="3E39E822" w14:textId="4E8B42CF" w:rsidR="00D87AF6" w:rsidRDefault="00D87AF6" w:rsidP="00D87AF6"/>
    <w:p w14:paraId="4F8ECC99" w14:textId="21B72E9E" w:rsidR="00D87AF6" w:rsidRPr="00F64975" w:rsidRDefault="00D87AF6" w:rsidP="00D87AF6">
      <w:pPr>
        <w:rPr>
          <w:b/>
          <w:bCs/>
        </w:rPr>
      </w:pPr>
      <w:r w:rsidRPr="00F64975">
        <w:rPr>
          <w:b/>
          <w:bCs/>
        </w:rPr>
        <w:t>3.1</w:t>
      </w:r>
      <w:r w:rsidRPr="00F64975">
        <w:rPr>
          <w:b/>
          <w:bCs/>
        </w:rPr>
        <w:tab/>
        <w:t>Principles for the identification of congested infrastructure</w:t>
      </w:r>
    </w:p>
    <w:p w14:paraId="0B8421AB" w14:textId="670C4E6C" w:rsidR="00D87AF6" w:rsidRDefault="00D87AF6" w:rsidP="00D87AF6"/>
    <w:p w14:paraId="5E297301" w14:textId="28370FFA" w:rsidR="00D87AF6" w:rsidRDefault="00D87AF6" w:rsidP="00D87AF6">
      <w:r>
        <w:t>Regulation 26 sets out the circumstances where a declaration of congestion must be made:</w:t>
      </w:r>
    </w:p>
    <w:p w14:paraId="636CA5C3" w14:textId="77777777" w:rsidR="00117000" w:rsidRDefault="00117000" w:rsidP="00D87AF6"/>
    <w:p w14:paraId="2C7AF0C1" w14:textId="06E7A548" w:rsidR="00D87AF6" w:rsidRDefault="00D87AF6" w:rsidP="00D87AF6">
      <w:pPr>
        <w:pStyle w:val="ListParagraph"/>
        <w:numPr>
          <w:ilvl w:val="0"/>
          <w:numId w:val="7"/>
        </w:numPr>
      </w:pPr>
      <w:r>
        <w:t>Where, after co-ordination of requests for capacity, it is not possible to satisfy all those requests adequately; or</w:t>
      </w:r>
    </w:p>
    <w:p w14:paraId="7FBC7D9D" w14:textId="01FF6B1B" w:rsidR="00D87AF6" w:rsidRPr="00D87AF6" w:rsidRDefault="00D87AF6" w:rsidP="00D87AF6">
      <w:pPr>
        <w:pStyle w:val="ListParagraph"/>
        <w:numPr>
          <w:ilvl w:val="0"/>
          <w:numId w:val="7"/>
        </w:numPr>
        <w:rPr>
          <w:vanish/>
          <w:specVanish/>
        </w:rPr>
      </w:pPr>
      <w:r>
        <w:t xml:space="preserve">Where, during timetable preparation, </w:t>
      </w:r>
    </w:p>
    <w:p w14:paraId="60B9DACF" w14:textId="635A5ACA" w:rsidR="00140D92" w:rsidRDefault="00117000" w:rsidP="00153945">
      <w:r>
        <w:t>it becomes clear that an element of the infrastructure is likely to become congested during the next timetable period.</w:t>
      </w:r>
    </w:p>
    <w:p w14:paraId="43B1F7E9" w14:textId="1D80809C" w:rsidR="00555D7E" w:rsidRDefault="00555D7E" w:rsidP="00153945"/>
    <w:p w14:paraId="65D2A7C7" w14:textId="74F75FC3" w:rsidR="00555D7E" w:rsidRDefault="00555D7E" w:rsidP="00153945">
      <w:r>
        <w:t>In identifying what parts of the infrastructure are congested, the service pattern, infrastructure and relevant contractual constraints should all be considered.</w:t>
      </w:r>
    </w:p>
    <w:p w14:paraId="5121B958" w14:textId="15D04867" w:rsidR="00555D7E" w:rsidRDefault="00555D7E" w:rsidP="00153945"/>
    <w:p w14:paraId="72764C51" w14:textId="2A3BE3BA" w:rsidR="00555D7E" w:rsidRPr="00555D7E" w:rsidRDefault="00555D7E" w:rsidP="00153945">
      <w:pPr>
        <w:rPr>
          <w:b/>
          <w:bCs/>
        </w:rPr>
      </w:pPr>
      <w:r w:rsidRPr="00555D7E">
        <w:rPr>
          <w:b/>
          <w:bCs/>
        </w:rPr>
        <w:t>The infrastructure will not normally be declared as congested if the application that cannot be satisfied adequately is for a duration of less than one timetable period.</w:t>
      </w:r>
    </w:p>
    <w:p w14:paraId="71E4F67C" w14:textId="5C7DAFDF" w:rsidR="00117000" w:rsidRDefault="00117000" w:rsidP="00153945"/>
    <w:p w14:paraId="5CD0D3F4" w14:textId="52601E97" w:rsidR="00281320" w:rsidRDefault="00281320" w:rsidP="00153945"/>
    <w:p w14:paraId="4C8276B9" w14:textId="44117850" w:rsidR="00281320" w:rsidRDefault="00281320" w:rsidP="00153945"/>
    <w:p w14:paraId="6D417E7C" w14:textId="77777777" w:rsidR="00281320" w:rsidRDefault="00281320" w:rsidP="00153945"/>
    <w:p w14:paraId="26194FB0" w14:textId="7C6C684F" w:rsidR="00117000" w:rsidRPr="00F64975" w:rsidRDefault="00117000" w:rsidP="00153945">
      <w:pPr>
        <w:rPr>
          <w:b/>
          <w:bCs/>
        </w:rPr>
      </w:pPr>
      <w:r w:rsidRPr="00F64975">
        <w:rPr>
          <w:b/>
          <w:bCs/>
        </w:rPr>
        <w:lastRenderedPageBreak/>
        <w:t>3.2</w:t>
      </w:r>
      <w:r w:rsidRPr="00F64975">
        <w:rPr>
          <w:b/>
          <w:bCs/>
        </w:rPr>
        <w:tab/>
        <w:t>Process for the declaration of congested infrastructure</w:t>
      </w:r>
    </w:p>
    <w:p w14:paraId="65EAA844" w14:textId="7646256C" w:rsidR="00117000" w:rsidRDefault="00117000" w:rsidP="00153945"/>
    <w:p w14:paraId="7C168F93" w14:textId="69D87AE7" w:rsidR="00117000" w:rsidRDefault="00C270DB" w:rsidP="00153945">
      <w:r>
        <w:t>When the above criteria (3.1) have been met a declaration of congested infrastructure must be made.  The declaration will be made by the Director of Infrastructure and Project Delivery, as the IM.  This will be done following recommendation from the Planning and Performance Department and review by the Planning and Access Manager.</w:t>
      </w:r>
    </w:p>
    <w:p w14:paraId="7E5A250B" w14:textId="634C03DD" w:rsidR="00C270DB" w:rsidRDefault="00C270DB" w:rsidP="00153945"/>
    <w:p w14:paraId="763D32A3" w14:textId="0C44E422" w:rsidR="00C270DB" w:rsidRDefault="00C270DB" w:rsidP="00153945">
      <w:r>
        <w:t>When the declaration has been made, the IM must inform</w:t>
      </w:r>
      <w:r w:rsidR="00555D7E">
        <w:t xml:space="preserve"> as soon as practicable, and before the relevant timetable change</w:t>
      </w:r>
      <w:r>
        <w:t>:</w:t>
      </w:r>
    </w:p>
    <w:p w14:paraId="3D50E7FA" w14:textId="77777777" w:rsidR="00555D7E" w:rsidRDefault="00555D7E" w:rsidP="00153945"/>
    <w:p w14:paraId="7D22BFD8" w14:textId="0A7803BA" w:rsidR="00C270DB" w:rsidRDefault="00C270DB" w:rsidP="00C270DB">
      <w:pPr>
        <w:pStyle w:val="ListParagraph"/>
        <w:numPr>
          <w:ilvl w:val="0"/>
          <w:numId w:val="8"/>
        </w:numPr>
      </w:pPr>
      <w:r>
        <w:t>Existing users of the railway infrastructure;</w:t>
      </w:r>
    </w:p>
    <w:p w14:paraId="3933BA4F" w14:textId="3B748B06" w:rsidR="00C270DB" w:rsidRDefault="00C270DB" w:rsidP="00C270DB">
      <w:pPr>
        <w:pStyle w:val="ListParagraph"/>
        <w:numPr>
          <w:ilvl w:val="0"/>
          <w:numId w:val="8"/>
        </w:numPr>
      </w:pPr>
      <w:r>
        <w:t>New applicants for infrastructure capacity;</w:t>
      </w:r>
    </w:p>
    <w:p w14:paraId="0CFE767D" w14:textId="0003DDE2" w:rsidR="00C270DB" w:rsidRDefault="00C270DB" w:rsidP="00C270DB">
      <w:pPr>
        <w:pStyle w:val="ListParagraph"/>
        <w:numPr>
          <w:ilvl w:val="0"/>
          <w:numId w:val="8"/>
        </w:numPr>
      </w:pPr>
      <w:r>
        <w:t xml:space="preserve">The Office of Rail </w:t>
      </w:r>
      <w:r w:rsidR="00226D2C">
        <w:t>and</w:t>
      </w:r>
      <w:r>
        <w:t xml:space="preserve"> Road; and</w:t>
      </w:r>
    </w:p>
    <w:p w14:paraId="2A3EA62E" w14:textId="2B65E348" w:rsidR="00C270DB" w:rsidRDefault="00C270DB" w:rsidP="00C270DB">
      <w:pPr>
        <w:pStyle w:val="ListParagraph"/>
        <w:numPr>
          <w:ilvl w:val="0"/>
          <w:numId w:val="8"/>
        </w:numPr>
      </w:pPr>
      <w:r>
        <w:t>The Department for Infrastructure.</w:t>
      </w:r>
    </w:p>
    <w:p w14:paraId="7ECD173F" w14:textId="6437536C" w:rsidR="00BE0C58" w:rsidRDefault="00BE0C58" w:rsidP="00BE0C58"/>
    <w:p w14:paraId="39884F2B" w14:textId="123079BA" w:rsidR="00BE0C58" w:rsidRDefault="00BE0C58" w:rsidP="00BE0C58">
      <w:r>
        <w:t>The declaration will advise the following:</w:t>
      </w:r>
    </w:p>
    <w:p w14:paraId="68BA81AD" w14:textId="560DB106" w:rsidR="00BE0C58" w:rsidRDefault="00BE0C58" w:rsidP="00BE0C58"/>
    <w:p w14:paraId="664D1196" w14:textId="7FDC454D" w:rsidR="00BE0C58" w:rsidRDefault="00BE0C58" w:rsidP="00BE0C58">
      <w:pPr>
        <w:pStyle w:val="ListParagraph"/>
        <w:numPr>
          <w:ilvl w:val="0"/>
          <w:numId w:val="9"/>
        </w:numPr>
      </w:pPr>
      <w:r>
        <w:t>A brief description of the circumstances giving rise to the declaration;</w:t>
      </w:r>
    </w:p>
    <w:p w14:paraId="2ADD6307" w14:textId="05B43D84" w:rsidR="00BE0C58" w:rsidRDefault="00BE0C58" w:rsidP="00BE0C58">
      <w:pPr>
        <w:pStyle w:val="ListParagraph"/>
        <w:numPr>
          <w:ilvl w:val="0"/>
          <w:numId w:val="9"/>
        </w:numPr>
      </w:pPr>
      <w:r>
        <w:t>Specific geographical limits of the affected infrastructure; and</w:t>
      </w:r>
    </w:p>
    <w:p w14:paraId="7C5222B2" w14:textId="4E7A1103" w:rsidR="00BE0C58" w:rsidRDefault="00BE0C58" w:rsidP="00BE0C58">
      <w:pPr>
        <w:pStyle w:val="ListParagraph"/>
        <w:numPr>
          <w:ilvl w:val="0"/>
          <w:numId w:val="9"/>
        </w:numPr>
      </w:pPr>
      <w:r>
        <w:t>The date the declaration was made and the date from which is it applicable (normally the relevant timetable change date).</w:t>
      </w:r>
    </w:p>
    <w:p w14:paraId="3BEB882A" w14:textId="32EFEDD6" w:rsidR="00BE0C58" w:rsidRDefault="00BE0C58" w:rsidP="00BE0C58"/>
    <w:p w14:paraId="3983F752" w14:textId="24F21752" w:rsidR="00BE0C58" w:rsidRDefault="00BE0C58" w:rsidP="00BE0C58">
      <w:r>
        <w:t>The declaration will also be published as an amendment to the Network Statement.</w:t>
      </w:r>
    </w:p>
    <w:p w14:paraId="76755E1B" w14:textId="0FA8304A" w:rsidR="00416159" w:rsidRDefault="00416159" w:rsidP="00BE0C58"/>
    <w:p w14:paraId="425151BD" w14:textId="25490077" w:rsidR="00416159" w:rsidRDefault="00416159" w:rsidP="00BE0C58">
      <w:r>
        <w:t>When the declaration has been made, the IM may apply priority criteria for the allocation of infrastructure.  This priority criteria must take account of the importance of a service to society.</w:t>
      </w:r>
    </w:p>
    <w:p w14:paraId="7CA39717" w14:textId="2AE84099" w:rsidR="00616CCC" w:rsidRDefault="00616CCC" w:rsidP="00BE0C58"/>
    <w:p w14:paraId="2B02EF25" w14:textId="6CB09117" w:rsidR="00616CCC" w:rsidRPr="009B15EF" w:rsidRDefault="00616CCC" w:rsidP="00BE0C58">
      <w:pPr>
        <w:rPr>
          <w:b/>
          <w:bCs/>
        </w:rPr>
      </w:pPr>
      <w:r w:rsidRPr="009B15EF">
        <w:rPr>
          <w:b/>
          <w:bCs/>
        </w:rPr>
        <w:t>3.3</w:t>
      </w:r>
      <w:r w:rsidRPr="009B15EF">
        <w:rPr>
          <w:b/>
          <w:bCs/>
        </w:rPr>
        <w:tab/>
      </w:r>
      <w:r w:rsidR="009B36F3" w:rsidRPr="009B15EF">
        <w:rPr>
          <w:b/>
          <w:bCs/>
        </w:rPr>
        <w:t>Consequences</w:t>
      </w:r>
      <w:r w:rsidRPr="009B15EF">
        <w:rPr>
          <w:b/>
          <w:bCs/>
        </w:rPr>
        <w:t xml:space="preserve"> of Declaring a Congested Infrastructure</w:t>
      </w:r>
    </w:p>
    <w:p w14:paraId="43EEF109" w14:textId="6B786793" w:rsidR="00616CCC" w:rsidRDefault="00616CCC" w:rsidP="00BE0C58"/>
    <w:p w14:paraId="444B465E" w14:textId="6B7601FC" w:rsidR="00616CCC" w:rsidRDefault="00616CCC" w:rsidP="00616CCC">
      <w:r>
        <w:t>The declaration of congested infrastructure triggers a 12-month progression</w:t>
      </w:r>
      <w:r w:rsidR="00996596">
        <w:t xml:space="preserve"> </w:t>
      </w:r>
      <w:r w:rsidR="009B36F3">
        <w:t>(</w:t>
      </w:r>
      <w:r w:rsidR="00216A4A">
        <w:t xml:space="preserve">detailed </w:t>
      </w:r>
      <w:r w:rsidR="00996596">
        <w:t>in Appendix A</w:t>
      </w:r>
      <w:r w:rsidR="009B36F3">
        <w:t>)</w:t>
      </w:r>
      <w:r w:rsidR="00216A4A">
        <w:t xml:space="preserve">, </w:t>
      </w:r>
      <w:r w:rsidR="009B15EF">
        <w:t>where an extensive capacity analysis must be carried out followed by the production of a capacity enhancement plan.</w:t>
      </w:r>
    </w:p>
    <w:p w14:paraId="27D740D6" w14:textId="77777777" w:rsidR="000E709C" w:rsidRDefault="000E709C" w:rsidP="00153945"/>
    <w:p w14:paraId="07DF0B11" w14:textId="77D68487" w:rsidR="000E709C" w:rsidRDefault="009264A6" w:rsidP="00634EC5">
      <w:pPr>
        <w:pStyle w:val="Heading1"/>
      </w:pPr>
      <w:bookmarkStart w:id="4" w:name="_Toc50474367"/>
      <w:r>
        <w:t>4</w:t>
      </w:r>
      <w:r w:rsidR="00634EC5">
        <w:t>.0</w:t>
      </w:r>
      <w:r w:rsidR="00634EC5">
        <w:tab/>
      </w:r>
      <w:r w:rsidR="00BE0C58">
        <w:t xml:space="preserve">Capacity </w:t>
      </w:r>
      <w:r w:rsidR="00714BE1">
        <w:t>Analysis</w:t>
      </w:r>
      <w:bookmarkEnd w:id="4"/>
    </w:p>
    <w:p w14:paraId="7BA7267A" w14:textId="567C04D7" w:rsidR="00714BE1" w:rsidRDefault="00714BE1" w:rsidP="00714BE1"/>
    <w:p w14:paraId="6ED282F2" w14:textId="0E71DAB1" w:rsidR="00714BE1" w:rsidRPr="00F64975" w:rsidRDefault="00714BE1" w:rsidP="00714BE1">
      <w:pPr>
        <w:rPr>
          <w:b/>
          <w:bCs/>
        </w:rPr>
      </w:pPr>
      <w:r w:rsidRPr="00F64975">
        <w:rPr>
          <w:b/>
          <w:bCs/>
        </w:rPr>
        <w:t>4.1</w:t>
      </w:r>
      <w:r w:rsidRPr="00F64975">
        <w:rPr>
          <w:b/>
          <w:bCs/>
        </w:rPr>
        <w:tab/>
        <w:t>Requirements for Capacity Analysis</w:t>
      </w:r>
    </w:p>
    <w:p w14:paraId="40DF6748" w14:textId="558A0AB9" w:rsidR="00714BE1" w:rsidRDefault="00714BE1" w:rsidP="00714BE1"/>
    <w:p w14:paraId="2BCA45AF" w14:textId="2E7833BC" w:rsidR="00714BE1" w:rsidRDefault="00714BE1" w:rsidP="00714BE1">
      <w:r>
        <w:t>Regulation 27 sets out the requirements for the capacity analysis.</w:t>
      </w:r>
    </w:p>
    <w:p w14:paraId="54657E00" w14:textId="549FA382" w:rsidR="00714BE1" w:rsidRDefault="00714BE1" w:rsidP="00714BE1"/>
    <w:p w14:paraId="0B50A672" w14:textId="01335B01" w:rsidR="00714BE1" w:rsidRDefault="00714BE1" w:rsidP="00714BE1">
      <w:r>
        <w:t xml:space="preserve">The IM must </w:t>
      </w:r>
      <w:r w:rsidR="00416159">
        <w:t>carry out a capacity analysis of the congested infrastructure to identify reasons for the congestion and short-/medium-term measures to alleviate it.</w:t>
      </w:r>
    </w:p>
    <w:p w14:paraId="5EF473F2" w14:textId="42DA8136" w:rsidR="00416159" w:rsidRDefault="00416159" w:rsidP="00714BE1"/>
    <w:p w14:paraId="539BDD84" w14:textId="102C20AD" w:rsidR="00416159" w:rsidRDefault="00416159" w:rsidP="00714BE1">
      <w:r>
        <w:t>In identifying the reasons for the congestion, the IM must consider:</w:t>
      </w:r>
    </w:p>
    <w:p w14:paraId="07EE43EC" w14:textId="77777777" w:rsidR="00416159" w:rsidRDefault="00416159" w:rsidP="00714BE1"/>
    <w:p w14:paraId="09FCC833" w14:textId="70FF6559" w:rsidR="00416159" w:rsidRDefault="00416159" w:rsidP="00416159">
      <w:pPr>
        <w:pStyle w:val="ListParagraph"/>
        <w:numPr>
          <w:ilvl w:val="0"/>
          <w:numId w:val="10"/>
        </w:numPr>
      </w:pPr>
      <w:r>
        <w:t>Characteristics of the infrastructure;</w:t>
      </w:r>
    </w:p>
    <w:p w14:paraId="6C6D56EB" w14:textId="77777777" w:rsidR="00416159" w:rsidRDefault="00416159" w:rsidP="00416159">
      <w:pPr>
        <w:pStyle w:val="ListParagraph"/>
        <w:numPr>
          <w:ilvl w:val="0"/>
          <w:numId w:val="10"/>
        </w:numPr>
      </w:pPr>
      <w:r>
        <w:t xml:space="preserve">Operating procedures based on that infrastructure; and </w:t>
      </w:r>
    </w:p>
    <w:p w14:paraId="10DFF747" w14:textId="300F8CF0" w:rsidR="00416159" w:rsidRDefault="00416159" w:rsidP="00416159">
      <w:pPr>
        <w:pStyle w:val="ListParagraph"/>
        <w:numPr>
          <w:ilvl w:val="0"/>
          <w:numId w:val="10"/>
        </w:numPr>
      </w:pPr>
      <w:r>
        <w:t>Characteristics of the operating rail services.</w:t>
      </w:r>
    </w:p>
    <w:p w14:paraId="5F9E9AE4" w14:textId="0DEFD86D" w:rsidR="00416159" w:rsidRDefault="00416159" w:rsidP="00416159"/>
    <w:p w14:paraId="454E7A7B" w14:textId="5928035F" w:rsidR="00416159" w:rsidRDefault="00416159" w:rsidP="00416159">
      <w:r>
        <w:t>The analysis must also consider measures to alleviate congestion, including:</w:t>
      </w:r>
    </w:p>
    <w:p w14:paraId="6F16476C" w14:textId="44BEFA5D" w:rsidR="00416159" w:rsidRDefault="00416159" w:rsidP="00416159"/>
    <w:p w14:paraId="6D978CA3" w14:textId="2138F04F" w:rsidR="00416159" w:rsidRDefault="00416159" w:rsidP="00416159">
      <w:pPr>
        <w:pStyle w:val="ListParagraph"/>
        <w:numPr>
          <w:ilvl w:val="0"/>
          <w:numId w:val="11"/>
        </w:numPr>
      </w:pPr>
      <w:r>
        <w:t>Rerouting of services</w:t>
      </w:r>
      <w:r w:rsidR="00D602B8">
        <w:t>;</w:t>
      </w:r>
    </w:p>
    <w:p w14:paraId="6626E5BF" w14:textId="2067CE68" w:rsidR="00416159" w:rsidRDefault="00416159" w:rsidP="00416159">
      <w:pPr>
        <w:pStyle w:val="ListParagraph"/>
        <w:numPr>
          <w:ilvl w:val="0"/>
          <w:numId w:val="11"/>
        </w:numPr>
      </w:pPr>
      <w:r>
        <w:t>Retiming of services</w:t>
      </w:r>
      <w:r w:rsidR="00D602B8">
        <w:t>;</w:t>
      </w:r>
    </w:p>
    <w:p w14:paraId="0B779033" w14:textId="7367E81C" w:rsidR="00416159" w:rsidRDefault="00416159" w:rsidP="00416159">
      <w:pPr>
        <w:pStyle w:val="ListParagraph"/>
        <w:numPr>
          <w:ilvl w:val="0"/>
          <w:numId w:val="11"/>
        </w:numPr>
      </w:pPr>
      <w:r>
        <w:t>Alterations to linespeed</w:t>
      </w:r>
      <w:r w:rsidR="00D602B8">
        <w:t>; and</w:t>
      </w:r>
    </w:p>
    <w:p w14:paraId="74405F8C" w14:textId="5077AC93" w:rsidR="00D602B8" w:rsidRDefault="00D602B8" w:rsidP="00416159">
      <w:pPr>
        <w:pStyle w:val="ListParagraph"/>
        <w:numPr>
          <w:ilvl w:val="0"/>
          <w:numId w:val="11"/>
        </w:numPr>
      </w:pPr>
      <w:r>
        <w:t>Infrastructure improvements.</w:t>
      </w:r>
    </w:p>
    <w:p w14:paraId="1A247299" w14:textId="62E36BC1" w:rsidR="009B20F0" w:rsidRDefault="009B20F0" w:rsidP="009B20F0"/>
    <w:p w14:paraId="0B6BB029" w14:textId="130F77EA" w:rsidR="00433336" w:rsidRPr="00F64975" w:rsidRDefault="00433336" w:rsidP="009B20F0">
      <w:pPr>
        <w:rPr>
          <w:b/>
          <w:bCs/>
        </w:rPr>
      </w:pPr>
      <w:r w:rsidRPr="00F64975">
        <w:rPr>
          <w:b/>
          <w:bCs/>
        </w:rPr>
        <w:t>4.2</w:t>
      </w:r>
      <w:r w:rsidRPr="00F64975">
        <w:rPr>
          <w:b/>
          <w:bCs/>
        </w:rPr>
        <w:tab/>
        <w:t>Production of Capacity Analysis</w:t>
      </w:r>
    </w:p>
    <w:p w14:paraId="081018B3" w14:textId="77777777" w:rsidR="00433336" w:rsidRDefault="00433336" w:rsidP="009B20F0"/>
    <w:p w14:paraId="49A9A6D4" w14:textId="6D04A8EB" w:rsidR="009B20F0" w:rsidRDefault="009B20F0" w:rsidP="009B20F0">
      <w:r>
        <w:t>The IM must consult the D</w:t>
      </w:r>
      <w:r w:rsidR="00101896">
        <w:t>epartment</w:t>
      </w:r>
      <w:r>
        <w:t xml:space="preserve"> in preparation of the Capacity Analysis.</w:t>
      </w:r>
    </w:p>
    <w:p w14:paraId="1173DDC4" w14:textId="250F71B6" w:rsidR="009B20F0" w:rsidRDefault="009B20F0" w:rsidP="009B20F0"/>
    <w:p w14:paraId="5C8A0DDC" w14:textId="78624897" w:rsidR="009B20F0" w:rsidRDefault="009B20F0" w:rsidP="009B20F0">
      <w:r>
        <w:t>The Capacity Analysis must be produced within six months from the date of the declaration and findings made available to:</w:t>
      </w:r>
    </w:p>
    <w:p w14:paraId="6D87B918" w14:textId="0AD4D1D2" w:rsidR="009B20F0" w:rsidRDefault="009B20F0" w:rsidP="009B20F0"/>
    <w:p w14:paraId="3499C055" w14:textId="77777777" w:rsidR="009B20F0" w:rsidRDefault="009B20F0" w:rsidP="009B20F0">
      <w:pPr>
        <w:pStyle w:val="ListParagraph"/>
        <w:numPr>
          <w:ilvl w:val="0"/>
          <w:numId w:val="8"/>
        </w:numPr>
      </w:pPr>
      <w:r>
        <w:t>Existing users of the railway infrastructure;</w:t>
      </w:r>
    </w:p>
    <w:p w14:paraId="09744F4E" w14:textId="77777777" w:rsidR="009B20F0" w:rsidRDefault="009B20F0" w:rsidP="009B20F0">
      <w:pPr>
        <w:pStyle w:val="ListParagraph"/>
        <w:numPr>
          <w:ilvl w:val="0"/>
          <w:numId w:val="8"/>
        </w:numPr>
      </w:pPr>
      <w:r>
        <w:t>New applicants for infrastructure capacity;</w:t>
      </w:r>
    </w:p>
    <w:p w14:paraId="4E130F51" w14:textId="0DEDDE06" w:rsidR="009B20F0" w:rsidRDefault="009B20F0" w:rsidP="009B20F0">
      <w:pPr>
        <w:pStyle w:val="ListParagraph"/>
        <w:numPr>
          <w:ilvl w:val="0"/>
          <w:numId w:val="8"/>
        </w:numPr>
      </w:pPr>
      <w:r>
        <w:t xml:space="preserve">The Office of Rail </w:t>
      </w:r>
      <w:r w:rsidR="00C00204">
        <w:t>and</w:t>
      </w:r>
      <w:r>
        <w:t xml:space="preserve"> Road; and</w:t>
      </w:r>
    </w:p>
    <w:p w14:paraId="4C3F882B" w14:textId="77777777" w:rsidR="009B20F0" w:rsidRDefault="009B20F0" w:rsidP="009B20F0">
      <w:pPr>
        <w:pStyle w:val="ListParagraph"/>
        <w:numPr>
          <w:ilvl w:val="0"/>
          <w:numId w:val="8"/>
        </w:numPr>
      </w:pPr>
      <w:r>
        <w:t>The Department for Infrastructure.</w:t>
      </w:r>
    </w:p>
    <w:p w14:paraId="28048583" w14:textId="77777777" w:rsidR="005B1C95" w:rsidRDefault="005B1C95" w:rsidP="000E709C"/>
    <w:p w14:paraId="5082B833" w14:textId="2FDFC593" w:rsidR="000E709C" w:rsidRPr="00DC3755" w:rsidRDefault="009264A6" w:rsidP="00634EC5">
      <w:pPr>
        <w:pStyle w:val="Heading1"/>
      </w:pPr>
      <w:bookmarkStart w:id="5" w:name="_Toc50474368"/>
      <w:r>
        <w:t>5</w:t>
      </w:r>
      <w:r w:rsidR="00634EC5">
        <w:t>.0</w:t>
      </w:r>
      <w:r w:rsidR="00634EC5">
        <w:tab/>
      </w:r>
      <w:r w:rsidR="00433336">
        <w:t>Capacity Enhancement</w:t>
      </w:r>
      <w:bookmarkEnd w:id="5"/>
    </w:p>
    <w:p w14:paraId="41E14C8D" w14:textId="77777777" w:rsidR="00D75E5F" w:rsidRDefault="00D75E5F" w:rsidP="00D75E5F"/>
    <w:p w14:paraId="601F8466" w14:textId="636A27E1" w:rsidR="00F64975" w:rsidRPr="00F64975" w:rsidRDefault="00F64975" w:rsidP="00F64975">
      <w:pPr>
        <w:rPr>
          <w:b/>
          <w:bCs/>
        </w:rPr>
      </w:pPr>
      <w:r w:rsidRPr="00F64975">
        <w:rPr>
          <w:b/>
          <w:bCs/>
        </w:rPr>
        <w:t>5.1</w:t>
      </w:r>
      <w:r w:rsidRPr="00F64975">
        <w:rPr>
          <w:b/>
          <w:bCs/>
        </w:rPr>
        <w:tab/>
        <w:t>Requirements for Capacity Enhancement</w:t>
      </w:r>
    </w:p>
    <w:p w14:paraId="34272DF9" w14:textId="77777777" w:rsidR="00F64975" w:rsidRDefault="00F64975" w:rsidP="00F64975"/>
    <w:p w14:paraId="5E1B7908" w14:textId="1F44AB7D" w:rsidR="00F64975" w:rsidRDefault="00F64975" w:rsidP="00F64975">
      <w:r>
        <w:t>Regulation 27 sets out the requirements for the capacity enhancement plan.</w:t>
      </w:r>
    </w:p>
    <w:p w14:paraId="2873A5B7" w14:textId="77A92602" w:rsidR="00F64975" w:rsidRDefault="00F64975" w:rsidP="00F64975"/>
    <w:p w14:paraId="2F241456" w14:textId="3BB3C3A6" w:rsidR="00F64975" w:rsidRDefault="00F64975" w:rsidP="00F64975">
      <w:r>
        <w:t>Within six months of publishing a Capacity Analysis, the IM must produce a Capacity Enhancement Plan.</w:t>
      </w:r>
    </w:p>
    <w:p w14:paraId="7A658BBF" w14:textId="24AF136D" w:rsidR="00F64975" w:rsidRDefault="00F64975" w:rsidP="00F64975"/>
    <w:p w14:paraId="6B890BF2" w14:textId="5C3D60F9" w:rsidR="00F64975" w:rsidRPr="00F64975" w:rsidRDefault="00F64975" w:rsidP="00F64975">
      <w:pPr>
        <w:rPr>
          <w:b/>
          <w:bCs/>
        </w:rPr>
      </w:pPr>
      <w:r w:rsidRPr="00F64975">
        <w:rPr>
          <w:b/>
          <w:bCs/>
        </w:rPr>
        <w:t>5.2</w:t>
      </w:r>
      <w:r w:rsidRPr="00F64975">
        <w:rPr>
          <w:b/>
          <w:bCs/>
        </w:rPr>
        <w:tab/>
        <w:t>Production of Capacity Enhancement Plan</w:t>
      </w:r>
    </w:p>
    <w:p w14:paraId="39BE2ABE" w14:textId="4F7A7F48" w:rsidR="00F64975" w:rsidRDefault="00F64975" w:rsidP="00F64975"/>
    <w:p w14:paraId="2971D934" w14:textId="7BAB7651" w:rsidR="00F64975" w:rsidRDefault="00F64975" w:rsidP="00F64975">
      <w:r>
        <w:t>The Plan must identify:</w:t>
      </w:r>
    </w:p>
    <w:p w14:paraId="7BE708AB" w14:textId="69448314" w:rsidR="00F64975" w:rsidRDefault="00F64975" w:rsidP="00F64975"/>
    <w:p w14:paraId="046572F5" w14:textId="0B4B26A6" w:rsidR="00F64975" w:rsidRDefault="00F64975" w:rsidP="00F64975">
      <w:pPr>
        <w:pStyle w:val="ListParagraph"/>
        <w:numPr>
          <w:ilvl w:val="0"/>
          <w:numId w:val="12"/>
        </w:numPr>
      </w:pPr>
      <w:r>
        <w:t>Reasons for the congestion;</w:t>
      </w:r>
    </w:p>
    <w:p w14:paraId="5D1674A9" w14:textId="75FCD161" w:rsidR="00F64975" w:rsidRDefault="00F64975" w:rsidP="00F64975">
      <w:pPr>
        <w:pStyle w:val="ListParagraph"/>
        <w:numPr>
          <w:ilvl w:val="0"/>
          <w:numId w:val="12"/>
        </w:numPr>
      </w:pPr>
      <w:r>
        <w:t>The likely future development of traffic;</w:t>
      </w:r>
    </w:p>
    <w:p w14:paraId="531CFB27" w14:textId="0CC08ABB" w:rsidR="00F64975" w:rsidRDefault="00F64975" w:rsidP="00F64975">
      <w:pPr>
        <w:pStyle w:val="ListParagraph"/>
        <w:numPr>
          <w:ilvl w:val="0"/>
          <w:numId w:val="12"/>
        </w:numPr>
      </w:pPr>
      <w:r>
        <w:t>Constraints on infrastructure development;</w:t>
      </w:r>
    </w:p>
    <w:p w14:paraId="5196D08B" w14:textId="1FD8BF65" w:rsidR="00F64975" w:rsidRDefault="00F64975" w:rsidP="00F64975">
      <w:pPr>
        <w:pStyle w:val="ListParagraph"/>
        <w:numPr>
          <w:ilvl w:val="0"/>
          <w:numId w:val="12"/>
        </w:numPr>
      </w:pPr>
      <w:r>
        <w:t>Options for and costs of enhancing capacity, including the potential effect on charges;</w:t>
      </w:r>
    </w:p>
    <w:p w14:paraId="593352B7" w14:textId="1A1B3A61" w:rsidR="00F64975" w:rsidRDefault="00F64975" w:rsidP="00F64975">
      <w:pPr>
        <w:pStyle w:val="ListParagraph"/>
        <w:numPr>
          <w:ilvl w:val="0"/>
          <w:numId w:val="12"/>
        </w:numPr>
      </w:pPr>
      <w:r>
        <w:t>Details of the action to be taken to enhance the capacity of the congested infrastructure (following cost benefit analysis); and</w:t>
      </w:r>
    </w:p>
    <w:p w14:paraId="219B4833" w14:textId="564F5163" w:rsidR="00F64975" w:rsidRDefault="00F64975" w:rsidP="00F64975">
      <w:pPr>
        <w:pStyle w:val="ListParagraph"/>
        <w:numPr>
          <w:ilvl w:val="0"/>
          <w:numId w:val="12"/>
        </w:numPr>
      </w:pPr>
      <w:r>
        <w:t>A timetable for completion of the detailed measures identified.</w:t>
      </w:r>
    </w:p>
    <w:p w14:paraId="3BF231B6" w14:textId="0082A376" w:rsidR="00F64975" w:rsidRDefault="00F64975" w:rsidP="00F64975"/>
    <w:p w14:paraId="2EC591DA" w14:textId="3017C609" w:rsidR="00F64975" w:rsidRDefault="00F64975" w:rsidP="00F64975">
      <w:r>
        <w:t>Other infrastructure may be included in the Plan in addition to the part of the infrastructure declared congested.</w:t>
      </w:r>
    </w:p>
    <w:p w14:paraId="1B15016B" w14:textId="0FE4178D" w:rsidR="00693DDB" w:rsidRDefault="00693DDB" w:rsidP="00F64975"/>
    <w:p w14:paraId="3C68401C" w14:textId="21FA0E4F" w:rsidR="00693DDB" w:rsidRDefault="00693DDB" w:rsidP="00F64975">
      <w:r>
        <w:t>As part of the production of the Plan, the IM must consult interested parties and seek approval for the Plan from the D</w:t>
      </w:r>
      <w:r w:rsidR="003E6B49">
        <w:t>epartment</w:t>
      </w:r>
      <w:r>
        <w:t>.</w:t>
      </w:r>
      <w:r w:rsidR="00AA16BC">
        <w:t xml:space="preserve">  </w:t>
      </w:r>
      <w:r w:rsidR="00B00EED">
        <w:t xml:space="preserve">There would be no </w:t>
      </w:r>
      <w:r w:rsidR="00522C66">
        <w:t xml:space="preserve">progression of the Plan until the DfI </w:t>
      </w:r>
      <w:r w:rsidR="00580349">
        <w:t>confirms funds.</w:t>
      </w:r>
      <w:r w:rsidR="00D32E80">
        <w:t xml:space="preserve"> </w:t>
      </w:r>
    </w:p>
    <w:p w14:paraId="1103BF6C" w14:textId="77777777" w:rsidR="000F4FCD" w:rsidRDefault="000F4FCD" w:rsidP="00F64975"/>
    <w:p w14:paraId="542116D1" w14:textId="7C5D923A" w:rsidR="00693DDB" w:rsidRDefault="00693DDB" w:rsidP="00693DDB">
      <w:pPr>
        <w:pStyle w:val="Heading1"/>
      </w:pPr>
      <w:bookmarkStart w:id="6" w:name="_Toc50474369"/>
      <w:r>
        <w:t>6.0</w:t>
      </w:r>
      <w:r>
        <w:tab/>
        <w:t>Delivery</w:t>
      </w:r>
      <w:bookmarkEnd w:id="6"/>
    </w:p>
    <w:p w14:paraId="2C79B4FD" w14:textId="77777777" w:rsidR="00693DDB" w:rsidRDefault="00693DDB" w:rsidP="00F64975"/>
    <w:p w14:paraId="4723797A" w14:textId="2F0E241D" w:rsidR="0051591A" w:rsidRDefault="00693DDB" w:rsidP="00D75E5F">
      <w:r>
        <w:t>The Capacity Enhancement Plan commits to delivering the measures identified to alleviate congestion.</w:t>
      </w:r>
    </w:p>
    <w:p w14:paraId="4C8C2927" w14:textId="381394FC" w:rsidR="00693DDB" w:rsidRDefault="00693DDB" w:rsidP="00D75E5F"/>
    <w:p w14:paraId="285DAE5F" w14:textId="5E95C385" w:rsidR="00693DDB" w:rsidRDefault="00693DDB" w:rsidP="00693DDB">
      <w:pPr>
        <w:pStyle w:val="Heading1"/>
      </w:pPr>
      <w:bookmarkStart w:id="7" w:name="_Toc50474370"/>
      <w:r>
        <w:t>7.0</w:t>
      </w:r>
      <w:r>
        <w:tab/>
        <w:t>Glossary</w:t>
      </w:r>
      <w:bookmarkEnd w:id="7"/>
    </w:p>
    <w:p w14:paraId="327AA6E0" w14:textId="2660A5E2" w:rsidR="00C93E6B" w:rsidRDefault="00C93E6B" w:rsidP="00C93E6B"/>
    <w:tbl>
      <w:tblPr>
        <w:tblStyle w:val="TableGrid"/>
        <w:tblW w:w="0" w:type="auto"/>
        <w:tblLook w:val="04A0" w:firstRow="1" w:lastRow="0" w:firstColumn="1" w:lastColumn="0" w:noHBand="0" w:noVBand="1"/>
      </w:tblPr>
      <w:tblGrid>
        <w:gridCol w:w="2972"/>
        <w:gridCol w:w="6044"/>
      </w:tblGrid>
      <w:tr w:rsidR="00570639" w14:paraId="52AC9A95" w14:textId="77777777" w:rsidTr="007A2D3C">
        <w:tc>
          <w:tcPr>
            <w:tcW w:w="2972" w:type="dxa"/>
            <w:shd w:val="clear" w:color="auto" w:fill="DEEAF6" w:themeFill="accent1" w:themeFillTint="33"/>
          </w:tcPr>
          <w:p w14:paraId="47782C24" w14:textId="77000019" w:rsidR="00570639" w:rsidRPr="007A2D3C" w:rsidRDefault="00570639" w:rsidP="00C93E6B">
            <w:pPr>
              <w:rPr>
                <w:b/>
                <w:bCs/>
              </w:rPr>
            </w:pPr>
            <w:r w:rsidRPr="007A2D3C">
              <w:rPr>
                <w:b/>
                <w:bCs/>
              </w:rPr>
              <w:t>Term</w:t>
            </w:r>
          </w:p>
        </w:tc>
        <w:tc>
          <w:tcPr>
            <w:tcW w:w="6044" w:type="dxa"/>
            <w:shd w:val="clear" w:color="auto" w:fill="DEEAF6" w:themeFill="accent1" w:themeFillTint="33"/>
          </w:tcPr>
          <w:p w14:paraId="68424DB9" w14:textId="25514096" w:rsidR="00570639" w:rsidRPr="007A2D3C" w:rsidRDefault="00570639" w:rsidP="00C93E6B">
            <w:pPr>
              <w:rPr>
                <w:b/>
                <w:bCs/>
              </w:rPr>
            </w:pPr>
            <w:r w:rsidRPr="007A2D3C">
              <w:rPr>
                <w:b/>
                <w:bCs/>
              </w:rPr>
              <w:t>Description</w:t>
            </w:r>
          </w:p>
        </w:tc>
      </w:tr>
      <w:tr w:rsidR="00BE08A4" w14:paraId="76F16CB7" w14:textId="77777777" w:rsidTr="007A2D3C">
        <w:tc>
          <w:tcPr>
            <w:tcW w:w="2972" w:type="dxa"/>
          </w:tcPr>
          <w:p w14:paraId="79F16845" w14:textId="1B0F7C33" w:rsidR="00BE08A4" w:rsidRDefault="00BE08A4" w:rsidP="00C93E6B">
            <w:r>
              <w:t>Capacity Analysis</w:t>
            </w:r>
          </w:p>
        </w:tc>
        <w:tc>
          <w:tcPr>
            <w:tcW w:w="6044" w:type="dxa"/>
          </w:tcPr>
          <w:p w14:paraId="3D3A0C2A" w14:textId="4BB7C0FA" w:rsidR="00BE08A4" w:rsidRDefault="00D372EF" w:rsidP="00C93E6B">
            <w:r>
              <w:t>Investigation</w:t>
            </w:r>
            <w:r w:rsidR="00F526FC">
              <w:t xml:space="preserve"> identifying </w:t>
            </w:r>
            <w:r>
              <w:t>reason for congestion</w:t>
            </w:r>
          </w:p>
        </w:tc>
      </w:tr>
      <w:tr w:rsidR="00BE08A4" w14:paraId="07AE5F02" w14:textId="77777777" w:rsidTr="007A2D3C">
        <w:tc>
          <w:tcPr>
            <w:tcW w:w="2972" w:type="dxa"/>
          </w:tcPr>
          <w:p w14:paraId="684BD1AD" w14:textId="0EDA5DA7" w:rsidR="00BE08A4" w:rsidRDefault="00D372EF" w:rsidP="00C93E6B">
            <w:r>
              <w:t>Capacity Enhancement</w:t>
            </w:r>
          </w:p>
        </w:tc>
        <w:tc>
          <w:tcPr>
            <w:tcW w:w="6044" w:type="dxa"/>
          </w:tcPr>
          <w:p w14:paraId="3FB7C286" w14:textId="25FD1B0B" w:rsidR="00BE08A4" w:rsidRDefault="00414450" w:rsidP="00C93E6B">
            <w:r>
              <w:t xml:space="preserve">Plan to identify options for </w:t>
            </w:r>
            <w:r w:rsidR="00066C78">
              <w:t>enhancing capacity</w:t>
            </w:r>
          </w:p>
        </w:tc>
      </w:tr>
      <w:tr w:rsidR="00570639" w14:paraId="3EAE1F2C" w14:textId="77777777" w:rsidTr="007A2D3C">
        <w:tc>
          <w:tcPr>
            <w:tcW w:w="2972" w:type="dxa"/>
          </w:tcPr>
          <w:p w14:paraId="42B320F1" w14:textId="3F9CD9DD" w:rsidR="00570639" w:rsidRDefault="003749C9" w:rsidP="00C93E6B">
            <w:r>
              <w:t>Congested Infrastructure</w:t>
            </w:r>
          </w:p>
        </w:tc>
        <w:tc>
          <w:tcPr>
            <w:tcW w:w="6044" w:type="dxa"/>
          </w:tcPr>
          <w:p w14:paraId="6D039D15" w14:textId="681A2EE6" w:rsidR="00570639" w:rsidRDefault="00FD0344" w:rsidP="00C93E6B">
            <w:r>
              <w:t>Infrastructure declared congested under Regulation 26</w:t>
            </w:r>
          </w:p>
        </w:tc>
      </w:tr>
      <w:tr w:rsidR="00A81C5F" w14:paraId="1E3C0E8A" w14:textId="77777777" w:rsidTr="007A2D3C">
        <w:tc>
          <w:tcPr>
            <w:tcW w:w="2972" w:type="dxa"/>
          </w:tcPr>
          <w:p w14:paraId="679D4794" w14:textId="089FF904" w:rsidR="00A81C5F" w:rsidRDefault="00220B58" w:rsidP="00C93E6B">
            <w:r>
              <w:t>Declaration</w:t>
            </w:r>
            <w:r w:rsidR="002C258A">
              <w:t xml:space="preserve"> of Congested Infrastructure</w:t>
            </w:r>
          </w:p>
        </w:tc>
        <w:tc>
          <w:tcPr>
            <w:tcW w:w="6044" w:type="dxa"/>
          </w:tcPr>
          <w:p w14:paraId="17CFE976" w14:textId="19AB3CA8" w:rsidR="00A81C5F" w:rsidRDefault="002C258A" w:rsidP="00C93E6B">
            <w:r>
              <w:t>Formal communication of</w:t>
            </w:r>
            <w:r w:rsidR="00620EF0">
              <w:t xml:space="preserve"> Congested Infrastructure</w:t>
            </w:r>
          </w:p>
        </w:tc>
      </w:tr>
      <w:tr w:rsidR="00570639" w14:paraId="64F8E729" w14:textId="77777777" w:rsidTr="007A2D3C">
        <w:tc>
          <w:tcPr>
            <w:tcW w:w="2972" w:type="dxa"/>
          </w:tcPr>
          <w:p w14:paraId="38EEAE3B" w14:textId="4316C3FB" w:rsidR="00570639" w:rsidRDefault="00BB01AB" w:rsidP="00C93E6B">
            <w:r>
              <w:t>Department</w:t>
            </w:r>
          </w:p>
        </w:tc>
        <w:tc>
          <w:tcPr>
            <w:tcW w:w="6044" w:type="dxa"/>
          </w:tcPr>
          <w:p w14:paraId="379EDFB5" w14:textId="23F85BC0" w:rsidR="00570639" w:rsidRDefault="00BB01AB" w:rsidP="00C93E6B">
            <w:r>
              <w:t>Department for Infrastructure</w:t>
            </w:r>
          </w:p>
        </w:tc>
      </w:tr>
      <w:tr w:rsidR="00620EF0" w14:paraId="0BFD8659" w14:textId="77777777" w:rsidTr="007A2D3C">
        <w:tc>
          <w:tcPr>
            <w:tcW w:w="2972" w:type="dxa"/>
          </w:tcPr>
          <w:p w14:paraId="7B24D8B9" w14:textId="337B26EA" w:rsidR="00620EF0" w:rsidRDefault="00620EF0" w:rsidP="00C93E6B">
            <w:r>
              <w:t>Infrastructure Manager (IM)</w:t>
            </w:r>
          </w:p>
        </w:tc>
        <w:tc>
          <w:tcPr>
            <w:tcW w:w="6044" w:type="dxa"/>
          </w:tcPr>
          <w:p w14:paraId="4F9B183C" w14:textId="63E3E46A" w:rsidR="00620EF0" w:rsidRDefault="00D13A2A" w:rsidP="00C93E6B">
            <w:r>
              <w:t>Body/person responsible for establishing and maintaining railway infrastructure</w:t>
            </w:r>
          </w:p>
        </w:tc>
      </w:tr>
      <w:tr w:rsidR="00570639" w14:paraId="76675093" w14:textId="77777777" w:rsidTr="007A2D3C">
        <w:tc>
          <w:tcPr>
            <w:tcW w:w="2972" w:type="dxa"/>
          </w:tcPr>
          <w:p w14:paraId="3BC909E1" w14:textId="5A563D53" w:rsidR="00570639" w:rsidRDefault="00620EF0" w:rsidP="00C93E6B">
            <w:r>
              <w:t>Network Statement</w:t>
            </w:r>
          </w:p>
        </w:tc>
        <w:tc>
          <w:tcPr>
            <w:tcW w:w="6044" w:type="dxa"/>
          </w:tcPr>
          <w:p w14:paraId="2A8CCB7D" w14:textId="139FF831" w:rsidR="00570639" w:rsidRDefault="00620EF0" w:rsidP="00C93E6B">
            <w:r>
              <w:t>Document published annually</w:t>
            </w:r>
            <w:r w:rsidR="009362AE">
              <w:t xml:space="preserve"> to present the services offered by the IM</w:t>
            </w:r>
          </w:p>
        </w:tc>
      </w:tr>
      <w:tr w:rsidR="00586282" w14:paraId="2262C74C" w14:textId="77777777" w:rsidTr="007A2D3C">
        <w:tc>
          <w:tcPr>
            <w:tcW w:w="2972" w:type="dxa"/>
          </w:tcPr>
          <w:p w14:paraId="1C386BFC" w14:textId="20DAC798" w:rsidR="00586282" w:rsidRDefault="00586282" w:rsidP="00C93E6B">
            <w:r>
              <w:t xml:space="preserve">Office of Rail </w:t>
            </w:r>
            <w:r w:rsidR="00D13A2A">
              <w:t>and</w:t>
            </w:r>
            <w:r>
              <w:t xml:space="preserve"> Road</w:t>
            </w:r>
          </w:p>
        </w:tc>
        <w:tc>
          <w:tcPr>
            <w:tcW w:w="6044" w:type="dxa"/>
          </w:tcPr>
          <w:p w14:paraId="3B9370FF" w14:textId="582EB09D" w:rsidR="00586282" w:rsidRDefault="00586282" w:rsidP="00C93E6B">
            <w:r>
              <w:t>Economic regulator</w:t>
            </w:r>
          </w:p>
        </w:tc>
      </w:tr>
      <w:tr w:rsidR="00570639" w14:paraId="7092A27F" w14:textId="77777777" w:rsidTr="007A2D3C">
        <w:tc>
          <w:tcPr>
            <w:tcW w:w="2972" w:type="dxa"/>
          </w:tcPr>
          <w:p w14:paraId="2F15E7A1" w14:textId="7EB32CA0" w:rsidR="00570639" w:rsidRDefault="00620EF0" w:rsidP="00C93E6B">
            <w:r>
              <w:t>Regulation(s)</w:t>
            </w:r>
          </w:p>
        </w:tc>
        <w:tc>
          <w:tcPr>
            <w:tcW w:w="6044" w:type="dxa"/>
          </w:tcPr>
          <w:p w14:paraId="7663DFEE" w14:textId="1C2FEF05" w:rsidR="00570639" w:rsidRDefault="00620EF0" w:rsidP="00C93E6B">
            <w:r>
              <w:t>The Railways (Access, Management &amp; Licensing of Railway Undertakings) Regulations 2016 as amended from time to time</w:t>
            </w:r>
          </w:p>
        </w:tc>
      </w:tr>
      <w:tr w:rsidR="00570639" w14:paraId="2CFA755D" w14:textId="77777777" w:rsidTr="007A2D3C">
        <w:tc>
          <w:tcPr>
            <w:tcW w:w="2972" w:type="dxa"/>
          </w:tcPr>
          <w:p w14:paraId="4470D7D9" w14:textId="313F86AC" w:rsidR="00570639" w:rsidRDefault="007A3C0C" w:rsidP="00C93E6B">
            <w:r>
              <w:t>Timetable Period</w:t>
            </w:r>
          </w:p>
        </w:tc>
        <w:tc>
          <w:tcPr>
            <w:tcW w:w="6044" w:type="dxa"/>
          </w:tcPr>
          <w:p w14:paraId="38158775" w14:textId="7AFF8721" w:rsidR="00570639" w:rsidRDefault="00374737" w:rsidP="00C93E6B">
            <w:r>
              <w:t>The period between timetable change dates as specified in the Network Statement</w:t>
            </w:r>
          </w:p>
        </w:tc>
      </w:tr>
    </w:tbl>
    <w:p w14:paraId="64C8A604" w14:textId="77777777" w:rsidR="00C93E6B" w:rsidRPr="00C93E6B" w:rsidRDefault="00C93E6B" w:rsidP="00C93E6B"/>
    <w:p w14:paraId="33F69DDE" w14:textId="17132A30" w:rsidR="001F43D6" w:rsidRDefault="001F43D6" w:rsidP="001F43D6"/>
    <w:p w14:paraId="56491921" w14:textId="77777777" w:rsidR="007A2D3C" w:rsidRDefault="007A2D3C" w:rsidP="001F43D6">
      <w:pPr>
        <w:rPr>
          <w:b/>
          <w:bCs/>
        </w:rPr>
      </w:pPr>
    </w:p>
    <w:p w14:paraId="75707639" w14:textId="77777777" w:rsidR="007A2D3C" w:rsidRDefault="007A2D3C" w:rsidP="001F43D6">
      <w:pPr>
        <w:rPr>
          <w:b/>
          <w:bCs/>
        </w:rPr>
      </w:pPr>
    </w:p>
    <w:p w14:paraId="6B0EE2A2" w14:textId="77777777" w:rsidR="007A2D3C" w:rsidRDefault="007A2D3C" w:rsidP="001F43D6">
      <w:pPr>
        <w:rPr>
          <w:b/>
          <w:bCs/>
        </w:rPr>
      </w:pPr>
    </w:p>
    <w:p w14:paraId="275742BC" w14:textId="77777777" w:rsidR="007A2D3C" w:rsidRDefault="007A2D3C" w:rsidP="001F43D6">
      <w:pPr>
        <w:rPr>
          <w:b/>
          <w:bCs/>
        </w:rPr>
      </w:pPr>
    </w:p>
    <w:p w14:paraId="1A4E5097" w14:textId="77777777" w:rsidR="007A2D3C" w:rsidRDefault="007A2D3C" w:rsidP="001F43D6">
      <w:pPr>
        <w:rPr>
          <w:b/>
          <w:bCs/>
        </w:rPr>
      </w:pPr>
    </w:p>
    <w:p w14:paraId="622F91CB" w14:textId="77777777" w:rsidR="007A2D3C" w:rsidRDefault="007A2D3C" w:rsidP="001F43D6">
      <w:pPr>
        <w:rPr>
          <w:b/>
          <w:bCs/>
        </w:rPr>
      </w:pPr>
    </w:p>
    <w:p w14:paraId="4D50B5B4" w14:textId="77777777" w:rsidR="007A2D3C" w:rsidRDefault="007A2D3C" w:rsidP="001F43D6">
      <w:pPr>
        <w:rPr>
          <w:b/>
          <w:bCs/>
        </w:rPr>
      </w:pPr>
    </w:p>
    <w:p w14:paraId="3703CB6D" w14:textId="77777777" w:rsidR="007A2D3C" w:rsidRDefault="007A2D3C" w:rsidP="001F43D6">
      <w:pPr>
        <w:rPr>
          <w:b/>
          <w:bCs/>
        </w:rPr>
      </w:pPr>
    </w:p>
    <w:p w14:paraId="3B324B64" w14:textId="77777777" w:rsidR="007A2D3C" w:rsidRDefault="007A2D3C" w:rsidP="001F43D6">
      <w:pPr>
        <w:rPr>
          <w:b/>
          <w:bCs/>
        </w:rPr>
      </w:pPr>
    </w:p>
    <w:p w14:paraId="6E49B9A1" w14:textId="77777777" w:rsidR="007A2D3C" w:rsidRDefault="007A2D3C" w:rsidP="001F43D6">
      <w:pPr>
        <w:rPr>
          <w:b/>
          <w:bCs/>
        </w:rPr>
      </w:pPr>
    </w:p>
    <w:p w14:paraId="5546336D" w14:textId="1CD75D7D" w:rsidR="001F43D6" w:rsidRPr="001F43D6" w:rsidRDefault="001F43D6" w:rsidP="00480D93">
      <w:pPr>
        <w:pStyle w:val="Heading1"/>
      </w:pPr>
      <w:bookmarkStart w:id="8" w:name="_Toc50474371"/>
      <w:r w:rsidRPr="001F43D6">
        <w:lastRenderedPageBreak/>
        <w:t>Appendix A</w:t>
      </w:r>
      <w:bookmarkEnd w:id="8"/>
      <w:r w:rsidRPr="001F43D6">
        <w:t xml:space="preserve"> </w:t>
      </w:r>
    </w:p>
    <w:p w14:paraId="2989EE74" w14:textId="2B8DAB76" w:rsidR="001F43D6" w:rsidRDefault="001F43D6" w:rsidP="001F43D6"/>
    <w:p w14:paraId="74F7A71B" w14:textId="0F4A77D2" w:rsidR="001F43D6" w:rsidRPr="001F43D6" w:rsidRDefault="001F43D6" w:rsidP="001F43D6">
      <w:r>
        <w:rPr>
          <w:noProof/>
        </w:rPr>
        <w:drawing>
          <wp:inline distT="0" distB="0" distL="0" distR="0" wp14:anchorId="36E37DD8" wp14:editId="505F970B">
            <wp:extent cx="5595938" cy="4376738"/>
            <wp:effectExtent l="38100" t="19050" r="24130" b="43180"/>
            <wp:docPr id="1" name="Diagram 1">
              <a:extLst xmlns:a="http://schemas.openxmlformats.org/drawingml/2006/main">
                <a:ext uri="{FF2B5EF4-FFF2-40B4-BE49-F238E27FC236}">
                  <a16:creationId xmlns:a16="http://schemas.microsoft.com/office/drawing/2014/main" id="{0F8F2174-EBC7-4145-BB17-5CB1419BC2D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2475CE3" w14:textId="72224929" w:rsidR="00693DDB" w:rsidRDefault="00693DDB" w:rsidP="00D75E5F"/>
    <w:p w14:paraId="68945AEF" w14:textId="77777777" w:rsidR="00D578B3" w:rsidRDefault="00D578B3" w:rsidP="00D75E5F"/>
    <w:p w14:paraId="1E7163EF" w14:textId="77777777" w:rsidR="00011426" w:rsidRDefault="00011426" w:rsidP="00D75E5F">
      <w:pPr>
        <w:rPr>
          <w:b/>
        </w:rPr>
      </w:pPr>
    </w:p>
    <w:p w14:paraId="29BFFB1E" w14:textId="1CF6DB16" w:rsidR="001827AA" w:rsidRDefault="00663983" w:rsidP="00F27F9C">
      <w:r>
        <w:t>.</w:t>
      </w:r>
    </w:p>
    <w:sectPr w:rsidR="001827AA" w:rsidSect="00F27F9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27149" w14:textId="77777777" w:rsidR="00B15A2A" w:rsidRDefault="00B15A2A" w:rsidP="003B136F">
      <w:r>
        <w:separator/>
      </w:r>
    </w:p>
  </w:endnote>
  <w:endnote w:type="continuationSeparator" w:id="0">
    <w:p w14:paraId="1881FDA7" w14:textId="77777777" w:rsidR="00B15A2A" w:rsidRDefault="00B15A2A" w:rsidP="003B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anslink Logo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915811"/>
      <w:docPartObj>
        <w:docPartGallery w:val="Page Numbers (Bottom of Page)"/>
        <w:docPartUnique/>
      </w:docPartObj>
    </w:sdtPr>
    <w:sdtEndPr/>
    <w:sdtContent>
      <w:sdt>
        <w:sdtPr>
          <w:id w:val="-645434566"/>
          <w:docPartObj>
            <w:docPartGallery w:val="Page Numbers (Top of Page)"/>
            <w:docPartUnique/>
          </w:docPartObj>
        </w:sdtPr>
        <w:sdtEndPr/>
        <w:sdtContent>
          <w:p w14:paraId="2AC26368" w14:textId="77777777" w:rsidR="00634EC5" w:rsidRDefault="00634E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72F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2F3">
              <w:rPr>
                <w:b/>
                <w:bCs/>
                <w:noProof/>
              </w:rPr>
              <w:t>7</w:t>
            </w:r>
            <w:r>
              <w:rPr>
                <w:b/>
                <w:bCs/>
                <w:sz w:val="24"/>
                <w:szCs w:val="24"/>
              </w:rPr>
              <w:fldChar w:fldCharType="end"/>
            </w:r>
          </w:p>
        </w:sdtContent>
      </w:sdt>
    </w:sdtContent>
  </w:sdt>
  <w:p w14:paraId="7E6C52D6" w14:textId="77777777" w:rsidR="00634EC5" w:rsidRDefault="0063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58105" w14:textId="77777777" w:rsidR="00B15A2A" w:rsidRDefault="00B15A2A" w:rsidP="003B136F">
      <w:r>
        <w:separator/>
      </w:r>
    </w:p>
  </w:footnote>
  <w:footnote w:type="continuationSeparator" w:id="0">
    <w:p w14:paraId="2201D883" w14:textId="77777777" w:rsidR="00B15A2A" w:rsidRDefault="00B15A2A" w:rsidP="003B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71"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050"/>
      <w:gridCol w:w="5087"/>
      <w:gridCol w:w="795"/>
      <w:gridCol w:w="1339"/>
    </w:tblGrid>
    <w:tr w:rsidR="003B136F" w14:paraId="4ACF359A" w14:textId="77777777" w:rsidTr="004A5427">
      <w:trPr>
        <w:cantSplit/>
        <w:trHeight w:val="340"/>
        <w:jc w:val="center"/>
      </w:trPr>
      <w:tc>
        <w:tcPr>
          <w:tcW w:w="2054" w:type="dxa"/>
          <w:vMerge w:val="restart"/>
          <w:vAlign w:val="center"/>
        </w:tcPr>
        <w:p w14:paraId="3AF67D21" w14:textId="77777777" w:rsidR="003B136F" w:rsidRDefault="003B136F" w:rsidP="003B136F">
          <w:pPr>
            <w:pStyle w:val="Header12pointChar"/>
            <w:rPr>
              <w:color w:val="999999"/>
            </w:rPr>
          </w:pPr>
          <w:r>
            <w:rPr>
              <w:color w:val="999999"/>
            </w:rPr>
            <w:t>NI Railways</w:t>
          </w:r>
        </w:p>
        <w:p w14:paraId="1D2B4158" w14:textId="77777777" w:rsidR="003B136F" w:rsidRDefault="003B136F" w:rsidP="00296A3E">
          <w:pPr>
            <w:pStyle w:val="Header12pointChar"/>
            <w:rPr>
              <w:color w:val="999999"/>
            </w:rPr>
          </w:pPr>
          <w:r>
            <w:rPr>
              <w:color w:val="999999"/>
            </w:rPr>
            <w:t xml:space="preserve">Infrastructure </w:t>
          </w:r>
          <w:r w:rsidR="00296A3E">
            <w:rPr>
              <w:color w:val="999999"/>
            </w:rPr>
            <w:t>and Projects Directorate</w:t>
          </w:r>
        </w:p>
      </w:tc>
      <w:tc>
        <w:tcPr>
          <w:tcW w:w="5128" w:type="dxa"/>
          <w:vMerge w:val="restart"/>
          <w:vAlign w:val="center"/>
        </w:tcPr>
        <w:p w14:paraId="1F768518" w14:textId="77777777" w:rsidR="003B136F" w:rsidRPr="00915342" w:rsidRDefault="005011B1" w:rsidP="00C665B7">
          <w:pPr>
            <w:pStyle w:val="HeaderLogo"/>
            <w:rPr>
              <w:rFonts w:ascii="Times New Roman" w:hAnsi="Times New Roman"/>
              <w:b/>
              <w:i/>
              <w:color w:val="auto"/>
              <w:sz w:val="22"/>
            </w:rPr>
          </w:pPr>
          <w:r>
            <w:rPr>
              <w:rFonts w:ascii="Arial" w:hAnsi="Arial" w:cs="Arial"/>
              <w:b/>
              <w:i/>
              <w:color w:val="auto"/>
              <w:sz w:val="22"/>
            </w:rPr>
            <w:t xml:space="preserve">PROCESS FOR </w:t>
          </w:r>
          <w:r w:rsidR="00C665B7">
            <w:rPr>
              <w:rFonts w:ascii="Arial" w:hAnsi="Arial" w:cs="Arial"/>
              <w:b/>
              <w:i/>
              <w:color w:val="auto"/>
              <w:sz w:val="22"/>
            </w:rPr>
            <w:t>MANAGEMENT OF CONGESTED INFRASTRUCTURE</w:t>
          </w:r>
        </w:p>
      </w:tc>
      <w:tc>
        <w:tcPr>
          <w:tcW w:w="2089" w:type="dxa"/>
          <w:gridSpan w:val="2"/>
          <w:vAlign w:val="center"/>
        </w:tcPr>
        <w:p w14:paraId="20DC9F12" w14:textId="374A9D33" w:rsidR="003B136F" w:rsidRPr="005011B1" w:rsidRDefault="007A0194" w:rsidP="00576EFC">
          <w:pPr>
            <w:pStyle w:val="Header12pointChar"/>
            <w:rPr>
              <w:b w:val="0"/>
              <w:highlight w:val="yellow"/>
            </w:rPr>
          </w:pPr>
          <w:r w:rsidRPr="007A0194">
            <w:rPr>
              <w:b w:val="0"/>
            </w:rPr>
            <w:t>I/SYP/PRO</w:t>
          </w:r>
          <w:r w:rsidR="00C665B7">
            <w:rPr>
              <w:b w:val="0"/>
            </w:rPr>
            <w:t>/20</w:t>
          </w:r>
          <w:r w:rsidR="00161E46">
            <w:rPr>
              <w:b w:val="0"/>
            </w:rPr>
            <w:t>01</w:t>
          </w:r>
        </w:p>
      </w:tc>
    </w:tr>
    <w:tr w:rsidR="003B136F" w14:paraId="2917C5FE" w14:textId="77777777" w:rsidTr="0063500A">
      <w:trPr>
        <w:cantSplit/>
        <w:trHeight w:val="65"/>
        <w:jc w:val="center"/>
      </w:trPr>
      <w:tc>
        <w:tcPr>
          <w:tcW w:w="2054" w:type="dxa"/>
          <w:vMerge/>
        </w:tcPr>
        <w:p w14:paraId="0A483A67" w14:textId="77777777" w:rsidR="003B136F" w:rsidRDefault="003B136F" w:rsidP="003B136F">
          <w:pPr>
            <w:pStyle w:val="Header"/>
            <w:rPr>
              <w:color w:val="999999"/>
            </w:rPr>
          </w:pPr>
        </w:p>
      </w:tc>
      <w:tc>
        <w:tcPr>
          <w:tcW w:w="5128" w:type="dxa"/>
          <w:vMerge/>
          <w:vAlign w:val="center"/>
        </w:tcPr>
        <w:p w14:paraId="0FF532A6" w14:textId="77777777" w:rsidR="003B136F" w:rsidRDefault="003B136F" w:rsidP="003B136F">
          <w:pPr>
            <w:pStyle w:val="Header"/>
            <w:rPr>
              <w:color w:val="999999"/>
            </w:rPr>
          </w:pPr>
        </w:p>
      </w:tc>
      <w:tc>
        <w:tcPr>
          <w:tcW w:w="748" w:type="dxa"/>
          <w:vAlign w:val="bottom"/>
        </w:tcPr>
        <w:p w14:paraId="4CA4CABE" w14:textId="77777777" w:rsidR="003B136F" w:rsidRPr="00B1330D" w:rsidRDefault="003B136F" w:rsidP="003B136F">
          <w:pPr>
            <w:pStyle w:val="AlignedLeftHeader"/>
            <w:rPr>
              <w:color w:val="999999"/>
              <w:sz w:val="20"/>
              <w:szCs w:val="20"/>
            </w:rPr>
          </w:pPr>
          <w:r w:rsidRPr="00B1330D">
            <w:rPr>
              <w:color w:val="999999"/>
              <w:sz w:val="20"/>
              <w:szCs w:val="20"/>
            </w:rPr>
            <w:t>Issue:</w:t>
          </w:r>
        </w:p>
      </w:tc>
      <w:tc>
        <w:tcPr>
          <w:tcW w:w="1341" w:type="dxa"/>
          <w:vAlign w:val="center"/>
        </w:tcPr>
        <w:p w14:paraId="6902BCF4" w14:textId="77777777" w:rsidR="003B136F" w:rsidRPr="0063500A" w:rsidRDefault="00B44EAA" w:rsidP="003B136F">
          <w:pPr>
            <w:pStyle w:val="Header"/>
            <w:jc w:val="center"/>
            <w:rPr>
              <w:color w:val="999999"/>
              <w:sz w:val="20"/>
              <w:szCs w:val="20"/>
            </w:rPr>
          </w:pPr>
          <w:r>
            <w:rPr>
              <w:color w:val="999999"/>
              <w:sz w:val="20"/>
              <w:szCs w:val="20"/>
            </w:rPr>
            <w:t>1.0</w:t>
          </w:r>
        </w:p>
      </w:tc>
    </w:tr>
    <w:tr w:rsidR="003B136F" w14:paraId="2E86D4C0" w14:textId="77777777" w:rsidTr="00B92F58">
      <w:trPr>
        <w:cantSplit/>
        <w:trHeight w:val="329"/>
        <w:jc w:val="center"/>
      </w:trPr>
      <w:tc>
        <w:tcPr>
          <w:tcW w:w="2054" w:type="dxa"/>
          <w:vMerge/>
        </w:tcPr>
        <w:p w14:paraId="10136397" w14:textId="77777777" w:rsidR="003B136F" w:rsidRDefault="003B136F" w:rsidP="003B136F">
          <w:pPr>
            <w:pStyle w:val="Header"/>
            <w:rPr>
              <w:color w:val="999999"/>
            </w:rPr>
          </w:pPr>
        </w:p>
      </w:tc>
      <w:tc>
        <w:tcPr>
          <w:tcW w:w="5128" w:type="dxa"/>
          <w:vMerge/>
          <w:vAlign w:val="center"/>
        </w:tcPr>
        <w:p w14:paraId="52E041D1" w14:textId="77777777" w:rsidR="003B136F" w:rsidRDefault="003B136F" w:rsidP="003B136F">
          <w:pPr>
            <w:pStyle w:val="Header"/>
            <w:rPr>
              <w:color w:val="999999"/>
            </w:rPr>
          </w:pPr>
        </w:p>
      </w:tc>
      <w:tc>
        <w:tcPr>
          <w:tcW w:w="748" w:type="dxa"/>
          <w:vAlign w:val="bottom"/>
        </w:tcPr>
        <w:p w14:paraId="0049BDFB" w14:textId="77777777" w:rsidR="003B136F" w:rsidRPr="00B1330D" w:rsidRDefault="003B136F" w:rsidP="003B136F">
          <w:pPr>
            <w:pStyle w:val="AlignedLeftHeader"/>
            <w:rPr>
              <w:color w:val="999999"/>
              <w:sz w:val="20"/>
              <w:szCs w:val="20"/>
            </w:rPr>
          </w:pPr>
          <w:r w:rsidRPr="00B1330D">
            <w:rPr>
              <w:color w:val="999999"/>
              <w:sz w:val="20"/>
              <w:szCs w:val="20"/>
            </w:rPr>
            <w:t>Date:</w:t>
          </w:r>
        </w:p>
      </w:tc>
      <w:tc>
        <w:tcPr>
          <w:tcW w:w="1341" w:type="dxa"/>
          <w:vAlign w:val="center"/>
        </w:tcPr>
        <w:p w14:paraId="2809EB80" w14:textId="77777777" w:rsidR="00B92F58" w:rsidRDefault="00B92F58" w:rsidP="003B136F">
          <w:pPr>
            <w:pStyle w:val="Header"/>
            <w:rPr>
              <w:rFonts w:ascii="Arial" w:eastAsia="Times New Roman" w:hAnsi="Arial" w:cs="Arial"/>
              <w:b/>
              <w:color w:val="999999"/>
              <w:sz w:val="20"/>
              <w:szCs w:val="20"/>
              <w:lang w:eastAsia="en-GB"/>
            </w:rPr>
          </w:pPr>
        </w:p>
        <w:p w14:paraId="1F9C5283" w14:textId="77777777" w:rsidR="00B92F58" w:rsidRDefault="00B92F58" w:rsidP="003B136F">
          <w:pPr>
            <w:pStyle w:val="Header"/>
            <w:rPr>
              <w:rFonts w:ascii="Arial" w:eastAsia="Times New Roman" w:hAnsi="Arial" w:cs="Arial"/>
              <w:b/>
              <w:color w:val="999999"/>
              <w:sz w:val="20"/>
              <w:szCs w:val="20"/>
              <w:lang w:eastAsia="en-GB"/>
            </w:rPr>
          </w:pPr>
        </w:p>
        <w:p w14:paraId="4B16389E" w14:textId="5955E7E9" w:rsidR="003B136F" w:rsidRPr="0063500A" w:rsidRDefault="004939AD" w:rsidP="003B136F">
          <w:pPr>
            <w:pStyle w:val="Header"/>
            <w:rPr>
              <w:color w:val="999999"/>
              <w:sz w:val="20"/>
              <w:szCs w:val="20"/>
            </w:rPr>
          </w:pPr>
          <w:r>
            <w:rPr>
              <w:rFonts w:ascii="Arial" w:eastAsia="Times New Roman" w:hAnsi="Arial" w:cs="Arial"/>
              <w:b/>
              <w:color w:val="999999"/>
              <w:sz w:val="20"/>
              <w:szCs w:val="20"/>
              <w:lang w:eastAsia="en-GB"/>
            </w:rPr>
            <w:t>Sept.</w:t>
          </w:r>
          <w:r w:rsidR="00427B3A">
            <w:rPr>
              <w:rFonts w:ascii="Arial" w:eastAsia="Times New Roman" w:hAnsi="Arial" w:cs="Arial"/>
              <w:b/>
              <w:color w:val="999999"/>
              <w:sz w:val="20"/>
              <w:szCs w:val="20"/>
              <w:lang w:eastAsia="en-GB"/>
            </w:rPr>
            <w:t xml:space="preserve"> 2020</w:t>
          </w:r>
        </w:p>
      </w:tc>
    </w:tr>
  </w:tbl>
  <w:p w14:paraId="059C8AF1" w14:textId="32A12592" w:rsidR="003B136F" w:rsidRDefault="003B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674"/>
    <w:multiLevelType w:val="hybridMultilevel"/>
    <w:tmpl w:val="BB22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B51B1"/>
    <w:multiLevelType w:val="multilevel"/>
    <w:tmpl w:val="63E604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AFD1351"/>
    <w:multiLevelType w:val="hybridMultilevel"/>
    <w:tmpl w:val="F33C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F3A20"/>
    <w:multiLevelType w:val="hybridMultilevel"/>
    <w:tmpl w:val="1486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11BA0"/>
    <w:multiLevelType w:val="hybridMultilevel"/>
    <w:tmpl w:val="211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A749F"/>
    <w:multiLevelType w:val="hybridMultilevel"/>
    <w:tmpl w:val="A3D6D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827C7E"/>
    <w:multiLevelType w:val="hybridMultilevel"/>
    <w:tmpl w:val="737CE280"/>
    <w:lvl w:ilvl="0" w:tplc="7C3EE57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31242"/>
    <w:multiLevelType w:val="hybridMultilevel"/>
    <w:tmpl w:val="1580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B0704"/>
    <w:multiLevelType w:val="hybridMultilevel"/>
    <w:tmpl w:val="3586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A661C"/>
    <w:multiLevelType w:val="hybridMultilevel"/>
    <w:tmpl w:val="06DA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D4321"/>
    <w:multiLevelType w:val="hybridMultilevel"/>
    <w:tmpl w:val="B30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50CBC"/>
    <w:multiLevelType w:val="hybridMultilevel"/>
    <w:tmpl w:val="EAD6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5"/>
  </w:num>
  <w:num w:numId="5">
    <w:abstractNumId w:val="2"/>
  </w:num>
  <w:num w:numId="6">
    <w:abstractNumId w:val="11"/>
  </w:num>
  <w:num w:numId="7">
    <w:abstractNumId w:val="10"/>
  </w:num>
  <w:num w:numId="8">
    <w:abstractNumId w:val="4"/>
  </w:num>
  <w:num w:numId="9">
    <w:abstractNumId w:val="8"/>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6F"/>
    <w:rsid w:val="00011426"/>
    <w:rsid w:val="00044A76"/>
    <w:rsid w:val="00054C6F"/>
    <w:rsid w:val="0005522D"/>
    <w:rsid w:val="00066C78"/>
    <w:rsid w:val="000822B5"/>
    <w:rsid w:val="000B6922"/>
    <w:rsid w:val="000C319E"/>
    <w:rsid w:val="000D2E47"/>
    <w:rsid w:val="000E709C"/>
    <w:rsid w:val="000F4FCD"/>
    <w:rsid w:val="00101896"/>
    <w:rsid w:val="00117000"/>
    <w:rsid w:val="00140D92"/>
    <w:rsid w:val="00153945"/>
    <w:rsid w:val="0015532C"/>
    <w:rsid w:val="00161E46"/>
    <w:rsid w:val="001623E5"/>
    <w:rsid w:val="00175D13"/>
    <w:rsid w:val="001827AA"/>
    <w:rsid w:val="001A008F"/>
    <w:rsid w:val="001B2F86"/>
    <w:rsid w:val="001E1FF4"/>
    <w:rsid w:val="001F2353"/>
    <w:rsid w:val="001F43D6"/>
    <w:rsid w:val="00205D9D"/>
    <w:rsid w:val="00211FEB"/>
    <w:rsid w:val="00216A4A"/>
    <w:rsid w:val="00220B58"/>
    <w:rsid w:val="00226D2C"/>
    <w:rsid w:val="00246313"/>
    <w:rsid w:val="00281320"/>
    <w:rsid w:val="00296A3E"/>
    <w:rsid w:val="002C258A"/>
    <w:rsid w:val="00301C16"/>
    <w:rsid w:val="003069F2"/>
    <w:rsid w:val="00342D41"/>
    <w:rsid w:val="0034447D"/>
    <w:rsid w:val="003672B6"/>
    <w:rsid w:val="00374737"/>
    <w:rsid w:val="003749C9"/>
    <w:rsid w:val="0038299B"/>
    <w:rsid w:val="00387419"/>
    <w:rsid w:val="003A6CF8"/>
    <w:rsid w:val="003B136F"/>
    <w:rsid w:val="003C0106"/>
    <w:rsid w:val="003C5B2C"/>
    <w:rsid w:val="003D348A"/>
    <w:rsid w:val="003E6B49"/>
    <w:rsid w:val="003F6139"/>
    <w:rsid w:val="0040000C"/>
    <w:rsid w:val="00414450"/>
    <w:rsid w:val="00414D09"/>
    <w:rsid w:val="00416159"/>
    <w:rsid w:val="00427B3A"/>
    <w:rsid w:val="0043173D"/>
    <w:rsid w:val="004326E2"/>
    <w:rsid w:val="00433336"/>
    <w:rsid w:val="00480D93"/>
    <w:rsid w:val="004939AD"/>
    <w:rsid w:val="004E04AC"/>
    <w:rsid w:val="004F5025"/>
    <w:rsid w:val="005011B1"/>
    <w:rsid w:val="00502AE5"/>
    <w:rsid w:val="00511F8A"/>
    <w:rsid w:val="0051591A"/>
    <w:rsid w:val="00520E7E"/>
    <w:rsid w:val="00522226"/>
    <w:rsid w:val="00522ADA"/>
    <w:rsid w:val="00522C66"/>
    <w:rsid w:val="00555D7E"/>
    <w:rsid w:val="00570639"/>
    <w:rsid w:val="00575DC9"/>
    <w:rsid w:val="00576EFC"/>
    <w:rsid w:val="00580349"/>
    <w:rsid w:val="00586282"/>
    <w:rsid w:val="005A3170"/>
    <w:rsid w:val="005B1C95"/>
    <w:rsid w:val="00616CCC"/>
    <w:rsid w:val="00620EF0"/>
    <w:rsid w:val="00634EC5"/>
    <w:rsid w:val="0063500A"/>
    <w:rsid w:val="00651C75"/>
    <w:rsid w:val="00654E4B"/>
    <w:rsid w:val="00663983"/>
    <w:rsid w:val="00693DDB"/>
    <w:rsid w:val="00714BE1"/>
    <w:rsid w:val="00754A8F"/>
    <w:rsid w:val="007654EC"/>
    <w:rsid w:val="00773CA6"/>
    <w:rsid w:val="007A0194"/>
    <w:rsid w:val="007A2D3C"/>
    <w:rsid w:val="007A3C0C"/>
    <w:rsid w:val="007B1D7B"/>
    <w:rsid w:val="007B234B"/>
    <w:rsid w:val="007B70B2"/>
    <w:rsid w:val="007C54D9"/>
    <w:rsid w:val="007E4B2C"/>
    <w:rsid w:val="007F540B"/>
    <w:rsid w:val="00807FE6"/>
    <w:rsid w:val="00843B1D"/>
    <w:rsid w:val="00851255"/>
    <w:rsid w:val="00852971"/>
    <w:rsid w:val="00855B1C"/>
    <w:rsid w:val="00856FB4"/>
    <w:rsid w:val="00887FA8"/>
    <w:rsid w:val="008A16BF"/>
    <w:rsid w:val="008B5EBB"/>
    <w:rsid w:val="008B78CB"/>
    <w:rsid w:val="008C409C"/>
    <w:rsid w:val="008D620E"/>
    <w:rsid w:val="008F5A2E"/>
    <w:rsid w:val="0092127E"/>
    <w:rsid w:val="009264A6"/>
    <w:rsid w:val="009362AE"/>
    <w:rsid w:val="00970AD9"/>
    <w:rsid w:val="0099007F"/>
    <w:rsid w:val="00996596"/>
    <w:rsid w:val="009B15EF"/>
    <w:rsid w:val="009B20F0"/>
    <w:rsid w:val="009B36F3"/>
    <w:rsid w:val="009E02A7"/>
    <w:rsid w:val="009F3E48"/>
    <w:rsid w:val="009F499C"/>
    <w:rsid w:val="009F4AF8"/>
    <w:rsid w:val="00A54AA6"/>
    <w:rsid w:val="00A57D0F"/>
    <w:rsid w:val="00A81C5F"/>
    <w:rsid w:val="00A87391"/>
    <w:rsid w:val="00AA16BC"/>
    <w:rsid w:val="00B00EED"/>
    <w:rsid w:val="00B030E3"/>
    <w:rsid w:val="00B15A2A"/>
    <w:rsid w:val="00B44EAA"/>
    <w:rsid w:val="00B50BE9"/>
    <w:rsid w:val="00B51A8D"/>
    <w:rsid w:val="00B92F58"/>
    <w:rsid w:val="00BB01AB"/>
    <w:rsid w:val="00BD0949"/>
    <w:rsid w:val="00BD1A76"/>
    <w:rsid w:val="00BE08A4"/>
    <w:rsid w:val="00BE0C58"/>
    <w:rsid w:val="00C00204"/>
    <w:rsid w:val="00C270DB"/>
    <w:rsid w:val="00C665B7"/>
    <w:rsid w:val="00C70323"/>
    <w:rsid w:val="00C7734F"/>
    <w:rsid w:val="00C91E6B"/>
    <w:rsid w:val="00C93E6B"/>
    <w:rsid w:val="00D13A2A"/>
    <w:rsid w:val="00D2353B"/>
    <w:rsid w:val="00D23EB3"/>
    <w:rsid w:val="00D32E80"/>
    <w:rsid w:val="00D372EF"/>
    <w:rsid w:val="00D472F3"/>
    <w:rsid w:val="00D578B3"/>
    <w:rsid w:val="00D602B8"/>
    <w:rsid w:val="00D75E5F"/>
    <w:rsid w:val="00D87AF6"/>
    <w:rsid w:val="00D97929"/>
    <w:rsid w:val="00DA4F55"/>
    <w:rsid w:val="00DB6735"/>
    <w:rsid w:val="00DC3755"/>
    <w:rsid w:val="00E23B34"/>
    <w:rsid w:val="00E54D14"/>
    <w:rsid w:val="00E852FE"/>
    <w:rsid w:val="00E92F45"/>
    <w:rsid w:val="00EE638D"/>
    <w:rsid w:val="00EF50A6"/>
    <w:rsid w:val="00F27F9C"/>
    <w:rsid w:val="00F43B39"/>
    <w:rsid w:val="00F526FC"/>
    <w:rsid w:val="00F64975"/>
    <w:rsid w:val="00F73433"/>
    <w:rsid w:val="00F86E2E"/>
    <w:rsid w:val="00FC6CFB"/>
    <w:rsid w:val="00FC751A"/>
    <w:rsid w:val="00FD0344"/>
    <w:rsid w:val="00FD4EC5"/>
    <w:rsid w:val="00FE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95B4E"/>
  <w15:chartTrackingRefBased/>
  <w15:docId w15:val="{20C23C91-CD3D-4E92-9E86-EDC3632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6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34EC5"/>
    <w:pPr>
      <w:keepNext/>
      <w:keepLines/>
      <w:spacing w:before="240"/>
      <w:outlineLvl w:val="0"/>
    </w:pPr>
    <w:rPr>
      <w:rFonts w:ascii="Arial Black" w:eastAsiaTheme="majorEastAsia" w:hAnsi="Arial Black" w:cstheme="majorBidi"/>
      <w:szCs w:val="32"/>
    </w:rPr>
  </w:style>
  <w:style w:type="paragraph" w:styleId="Heading2">
    <w:name w:val="heading 2"/>
    <w:basedOn w:val="Normal"/>
    <w:next w:val="Normal"/>
    <w:link w:val="Heading2Char"/>
    <w:uiPriority w:val="9"/>
    <w:unhideWhenUsed/>
    <w:qFormat/>
    <w:rsid w:val="00855B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egular Char"/>
    <w:basedOn w:val="Normal"/>
    <w:link w:val="HeaderChar"/>
    <w:unhideWhenUsed/>
    <w:rsid w:val="003B136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aliases w:val="Regular Char Char"/>
    <w:basedOn w:val="DefaultParagraphFont"/>
    <w:link w:val="Header"/>
    <w:uiPriority w:val="99"/>
    <w:rsid w:val="003B136F"/>
  </w:style>
  <w:style w:type="paragraph" w:styleId="Footer">
    <w:name w:val="footer"/>
    <w:basedOn w:val="Normal"/>
    <w:link w:val="FooterChar"/>
    <w:uiPriority w:val="99"/>
    <w:unhideWhenUsed/>
    <w:rsid w:val="003B136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B136F"/>
  </w:style>
  <w:style w:type="paragraph" w:customStyle="1" w:styleId="HeaderLogo">
    <w:name w:val="Header Logo"/>
    <w:semiHidden/>
    <w:rsid w:val="003B136F"/>
    <w:pPr>
      <w:spacing w:after="0" w:line="240" w:lineRule="auto"/>
      <w:jc w:val="center"/>
    </w:pPr>
    <w:rPr>
      <w:rFonts w:ascii="Translink Logos" w:eastAsia="Times New Roman" w:hAnsi="Translink Logos" w:cs="Times New Roman"/>
      <w:color w:val="008080"/>
      <w:sz w:val="48"/>
      <w:lang w:eastAsia="en-GB"/>
    </w:rPr>
  </w:style>
  <w:style w:type="paragraph" w:customStyle="1" w:styleId="AlignedLeftHeader">
    <w:name w:val="Aligned Left Header"/>
    <w:basedOn w:val="Header"/>
    <w:semiHidden/>
    <w:rsid w:val="003B136F"/>
    <w:pPr>
      <w:tabs>
        <w:tab w:val="clear" w:pos="4513"/>
        <w:tab w:val="clear" w:pos="9026"/>
        <w:tab w:val="center" w:pos="4153"/>
        <w:tab w:val="right" w:pos="8306"/>
      </w:tabs>
      <w:spacing w:before="40"/>
    </w:pPr>
    <w:rPr>
      <w:rFonts w:ascii="Arial" w:eastAsia="Times New Roman" w:hAnsi="Arial" w:cs="Arial"/>
      <w:b/>
      <w:sz w:val="24"/>
      <w:szCs w:val="24"/>
      <w:lang w:eastAsia="en-GB"/>
    </w:rPr>
  </w:style>
  <w:style w:type="paragraph" w:customStyle="1" w:styleId="Header12pointChar">
    <w:name w:val="Header 12 point Char"/>
    <w:basedOn w:val="Header"/>
    <w:autoRedefine/>
    <w:semiHidden/>
    <w:rsid w:val="003B136F"/>
    <w:pPr>
      <w:tabs>
        <w:tab w:val="clear" w:pos="4513"/>
        <w:tab w:val="clear" w:pos="9026"/>
        <w:tab w:val="center" w:pos="4153"/>
        <w:tab w:val="right" w:pos="8306"/>
      </w:tabs>
      <w:spacing w:before="40"/>
      <w:jc w:val="center"/>
    </w:pPr>
    <w:rPr>
      <w:rFonts w:ascii="Arial" w:eastAsia="Times New Roman" w:hAnsi="Arial" w:cs="Arial"/>
      <w:b/>
      <w:sz w:val="24"/>
      <w:szCs w:val="24"/>
      <w:lang w:eastAsia="en-GB"/>
    </w:rPr>
  </w:style>
  <w:style w:type="character" w:customStyle="1" w:styleId="Header12pointCharChar">
    <w:name w:val="Header 12 point Char Char"/>
    <w:rsid w:val="003B136F"/>
    <w:rPr>
      <w:rFonts w:ascii="Arial" w:hAnsi="Arial" w:cs="Arial"/>
      <w:b/>
      <w:sz w:val="24"/>
      <w:szCs w:val="24"/>
      <w:lang w:val="en-GB" w:eastAsia="en-GB" w:bidi="ar-SA"/>
    </w:rPr>
  </w:style>
  <w:style w:type="paragraph" w:customStyle="1" w:styleId="FrontCoverTitle">
    <w:name w:val="Front Cover Title"/>
    <w:basedOn w:val="Normal"/>
    <w:rsid w:val="003B136F"/>
    <w:pPr>
      <w:jc w:val="center"/>
    </w:pPr>
    <w:rPr>
      <w:rFonts w:ascii="Arial Black" w:hAnsi="Arial Black"/>
      <w:caps/>
      <w:sz w:val="36"/>
      <w:szCs w:val="20"/>
    </w:rPr>
  </w:style>
  <w:style w:type="paragraph" w:customStyle="1" w:styleId="Logo">
    <w:name w:val="Logo"/>
    <w:basedOn w:val="Normal"/>
    <w:rsid w:val="003B136F"/>
    <w:pPr>
      <w:spacing w:before="40" w:after="40"/>
      <w:jc w:val="center"/>
    </w:pPr>
    <w:rPr>
      <w:rFonts w:ascii="Translink Logos" w:hAnsi="Translink Logos"/>
      <w:color w:val="333399"/>
      <w:sz w:val="92"/>
      <w:szCs w:val="20"/>
    </w:rPr>
  </w:style>
  <w:style w:type="paragraph" w:customStyle="1" w:styleId="FrontCoverDocumentType">
    <w:name w:val="Front Cover Document Type"/>
    <w:basedOn w:val="Normal"/>
    <w:rsid w:val="003B136F"/>
    <w:pPr>
      <w:jc w:val="center"/>
    </w:pPr>
    <w:rPr>
      <w:caps/>
      <w:sz w:val="28"/>
      <w:szCs w:val="20"/>
    </w:rPr>
  </w:style>
  <w:style w:type="character" w:customStyle="1" w:styleId="AuthorisationTable">
    <w:name w:val="Authorisation Table"/>
    <w:rsid w:val="003B136F"/>
    <w:rPr>
      <w:sz w:val="20"/>
    </w:rPr>
  </w:style>
  <w:style w:type="paragraph" w:customStyle="1" w:styleId="CopyrightStatement">
    <w:name w:val="Copyright Statement"/>
    <w:basedOn w:val="Normal"/>
    <w:rsid w:val="003B136F"/>
    <w:pPr>
      <w:spacing w:before="40" w:after="40"/>
      <w:jc w:val="center"/>
    </w:pPr>
    <w:rPr>
      <w:sz w:val="18"/>
      <w:szCs w:val="20"/>
    </w:rPr>
  </w:style>
  <w:style w:type="paragraph" w:customStyle="1" w:styleId="SectionTitle">
    <w:name w:val="Section Title"/>
    <w:basedOn w:val="Normal"/>
    <w:autoRedefine/>
    <w:rsid w:val="007F540B"/>
    <w:pPr>
      <w:spacing w:after="180"/>
      <w:jc w:val="center"/>
    </w:pPr>
    <w:rPr>
      <w:rFonts w:ascii="Arial Black" w:hAnsi="Arial Black"/>
      <w:sz w:val="28"/>
      <w:szCs w:val="28"/>
      <w:lang w:eastAsia="en-GB"/>
    </w:rPr>
  </w:style>
  <w:style w:type="paragraph" w:customStyle="1" w:styleId="Table">
    <w:name w:val="Table"/>
    <w:aliases w:val="Left Aligned"/>
    <w:basedOn w:val="Normal"/>
    <w:rsid w:val="007F540B"/>
    <w:pPr>
      <w:spacing w:before="120"/>
    </w:pPr>
    <w:rPr>
      <w:szCs w:val="36"/>
      <w:lang w:eastAsia="en-GB"/>
    </w:rPr>
  </w:style>
  <w:style w:type="paragraph" w:customStyle="1" w:styleId="TableColumnsCentre">
    <w:name w:val="Table Columns Centre"/>
    <w:basedOn w:val="Normal"/>
    <w:rsid w:val="007F540B"/>
    <w:pPr>
      <w:spacing w:before="120"/>
      <w:jc w:val="center"/>
    </w:pPr>
    <w:rPr>
      <w:sz w:val="22"/>
      <w:szCs w:val="36"/>
      <w:lang w:eastAsia="en-GB"/>
    </w:rPr>
  </w:style>
  <w:style w:type="paragraph" w:customStyle="1" w:styleId="TableTitles">
    <w:name w:val="Table Titles"/>
    <w:basedOn w:val="Normal"/>
    <w:rsid w:val="007F540B"/>
    <w:pPr>
      <w:spacing w:before="120" w:after="120"/>
      <w:jc w:val="center"/>
    </w:pPr>
    <w:rPr>
      <w:b/>
      <w:sz w:val="22"/>
      <w:szCs w:val="36"/>
      <w:lang w:eastAsia="en-GB"/>
    </w:rPr>
  </w:style>
  <w:style w:type="character" w:styleId="Hyperlink">
    <w:name w:val="Hyperlink"/>
    <w:uiPriority w:val="99"/>
    <w:rsid w:val="007F540B"/>
    <w:rPr>
      <w:color w:val="0000FF"/>
      <w:u w:val="single"/>
    </w:rPr>
  </w:style>
  <w:style w:type="paragraph" w:styleId="TOC1">
    <w:name w:val="toc 1"/>
    <w:basedOn w:val="Normal"/>
    <w:next w:val="Normal"/>
    <w:uiPriority w:val="39"/>
    <w:rsid w:val="007F540B"/>
    <w:pPr>
      <w:spacing w:after="120"/>
    </w:pPr>
    <w:rPr>
      <w:rFonts w:ascii="Arial Black" w:hAnsi="Arial Black"/>
      <w:sz w:val="22"/>
      <w:szCs w:val="36"/>
      <w:lang w:eastAsia="en-GB"/>
    </w:rPr>
  </w:style>
  <w:style w:type="paragraph" w:styleId="TOC2">
    <w:name w:val="toc 2"/>
    <w:basedOn w:val="Normal"/>
    <w:next w:val="Normal"/>
    <w:autoRedefine/>
    <w:uiPriority w:val="39"/>
    <w:rsid w:val="007F540B"/>
    <w:pPr>
      <w:tabs>
        <w:tab w:val="left" w:pos="960"/>
        <w:tab w:val="right" w:leader="dot" w:pos="8630"/>
      </w:tabs>
      <w:spacing w:after="120"/>
      <w:ind w:left="900" w:hanging="500"/>
    </w:pPr>
    <w:rPr>
      <w:sz w:val="22"/>
      <w:szCs w:val="36"/>
      <w:lang w:eastAsia="en-GB"/>
    </w:rPr>
  </w:style>
  <w:style w:type="paragraph" w:styleId="ListParagraph">
    <w:name w:val="List Paragraph"/>
    <w:basedOn w:val="Normal"/>
    <w:uiPriority w:val="34"/>
    <w:qFormat/>
    <w:rsid w:val="007F540B"/>
    <w:pPr>
      <w:ind w:left="720"/>
      <w:contextualSpacing/>
    </w:pPr>
  </w:style>
  <w:style w:type="table" w:styleId="TableGrid">
    <w:name w:val="Table Grid"/>
    <w:basedOn w:val="TableNormal"/>
    <w:uiPriority w:val="39"/>
    <w:rsid w:val="0015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755"/>
    <w:rPr>
      <w:rFonts w:ascii="Segoe UI" w:eastAsia="Times New Roman" w:hAnsi="Segoe UI" w:cs="Segoe UI"/>
      <w:sz w:val="18"/>
      <w:szCs w:val="18"/>
    </w:rPr>
  </w:style>
  <w:style w:type="table" w:styleId="ListTable2-Accent6">
    <w:name w:val="List Table 2 Accent 6"/>
    <w:basedOn w:val="TableNormal"/>
    <w:uiPriority w:val="47"/>
    <w:rsid w:val="007654E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634EC5"/>
    <w:rPr>
      <w:rFonts w:ascii="Arial Black" w:eastAsiaTheme="majorEastAsia" w:hAnsi="Arial Black" w:cstheme="majorBidi"/>
      <w:sz w:val="24"/>
      <w:szCs w:val="32"/>
    </w:rPr>
  </w:style>
  <w:style w:type="paragraph" w:styleId="TOCHeading">
    <w:name w:val="TOC Heading"/>
    <w:basedOn w:val="Heading1"/>
    <w:next w:val="Normal"/>
    <w:uiPriority w:val="39"/>
    <w:unhideWhenUsed/>
    <w:qFormat/>
    <w:rsid w:val="00634EC5"/>
    <w:pPr>
      <w:spacing w:line="259" w:lineRule="auto"/>
      <w:outlineLvl w:val="9"/>
    </w:pPr>
    <w:rPr>
      <w:rFonts w:asciiTheme="majorHAnsi" w:hAnsiTheme="majorHAnsi"/>
      <w:color w:val="2E74B5" w:themeColor="accent1" w:themeShade="BF"/>
      <w:sz w:val="32"/>
      <w:lang w:val="en-US"/>
    </w:rPr>
  </w:style>
  <w:style w:type="character" w:customStyle="1" w:styleId="Heading2Char">
    <w:name w:val="Heading 2 Char"/>
    <w:basedOn w:val="DefaultParagraphFont"/>
    <w:link w:val="Heading2"/>
    <w:uiPriority w:val="9"/>
    <w:rsid w:val="00855B1C"/>
    <w:rPr>
      <w:rFonts w:asciiTheme="majorHAnsi" w:eastAsiaTheme="majorEastAsia" w:hAnsiTheme="majorHAnsi" w:cstheme="majorBidi"/>
      <w:color w:val="2E74B5" w:themeColor="accent1" w:themeShade="BF"/>
      <w:sz w:val="26"/>
      <w:szCs w:val="26"/>
    </w:rPr>
  </w:style>
  <w:style w:type="paragraph" w:customStyle="1" w:styleId="Default">
    <w:name w:val="Default"/>
    <w:rsid w:val="00BB01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B1C2F-BEE3-4E1A-9173-2B32E82FD6F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1A2871A-999F-4361-956E-7058E02515B9}">
      <dgm:prSet phldrT="[Text]"/>
      <dgm:spPr/>
      <dgm:t>
        <a:bodyPr/>
        <a:lstStyle/>
        <a:p>
          <a:r>
            <a:rPr lang="en-GB"/>
            <a:t>Allocation</a:t>
          </a:r>
        </a:p>
      </dgm:t>
    </dgm:pt>
    <dgm:pt modelId="{3BB7CB6A-6B6B-4DA1-8748-C6C96480E0EF}" type="parTrans" cxnId="{E82AFA81-B756-4B70-89C5-E10495646318}">
      <dgm:prSet/>
      <dgm:spPr/>
      <dgm:t>
        <a:bodyPr/>
        <a:lstStyle/>
        <a:p>
          <a:endParaRPr lang="en-GB"/>
        </a:p>
      </dgm:t>
    </dgm:pt>
    <dgm:pt modelId="{BC5A6816-934C-4342-8F7B-A592639B2923}" type="sibTrans" cxnId="{E82AFA81-B756-4B70-89C5-E10495646318}">
      <dgm:prSet/>
      <dgm:spPr/>
      <dgm:t>
        <a:bodyPr/>
        <a:lstStyle/>
        <a:p>
          <a:endParaRPr lang="en-GB"/>
        </a:p>
      </dgm:t>
    </dgm:pt>
    <dgm:pt modelId="{E1FD98FF-A166-41CA-B361-654AEFB5EDC6}">
      <dgm:prSet phldrT="[Text]"/>
      <dgm:spPr/>
      <dgm:t>
        <a:bodyPr/>
        <a:lstStyle/>
        <a:p>
          <a:r>
            <a:rPr lang="en-GB"/>
            <a:t>It is not possible to satisfy all requests for capacity; or</a:t>
          </a:r>
        </a:p>
      </dgm:t>
    </dgm:pt>
    <dgm:pt modelId="{7C80B4FA-1512-4944-BB73-EB6F5B91E1CC}" type="parTrans" cxnId="{A65488F7-E6AA-406F-AF68-BEE96743F1BB}">
      <dgm:prSet/>
      <dgm:spPr/>
      <dgm:t>
        <a:bodyPr/>
        <a:lstStyle/>
        <a:p>
          <a:endParaRPr lang="en-GB"/>
        </a:p>
      </dgm:t>
    </dgm:pt>
    <dgm:pt modelId="{B432BDFC-A23D-49F6-9C84-57AFB7244E25}" type="sibTrans" cxnId="{A65488F7-E6AA-406F-AF68-BEE96743F1BB}">
      <dgm:prSet/>
      <dgm:spPr/>
      <dgm:t>
        <a:bodyPr/>
        <a:lstStyle/>
        <a:p>
          <a:endParaRPr lang="en-GB"/>
        </a:p>
      </dgm:t>
    </dgm:pt>
    <dgm:pt modelId="{87EBB514-EBA1-4DF6-ACB6-8B0E20CA0386}">
      <dgm:prSet phldrT="[Text]"/>
      <dgm:spPr/>
      <dgm:t>
        <a:bodyPr/>
        <a:lstStyle/>
        <a:p>
          <a:r>
            <a:rPr lang="en-GB"/>
            <a:t>During timetable planning it becomes clear that infrastructure is likely to become congested.</a:t>
          </a:r>
        </a:p>
      </dgm:t>
    </dgm:pt>
    <dgm:pt modelId="{EEBAC0C3-9927-4FE1-95CC-D811E9BE5C68}" type="parTrans" cxnId="{124603B6-D350-43B6-AC58-31CD6548CCBD}">
      <dgm:prSet/>
      <dgm:spPr/>
      <dgm:t>
        <a:bodyPr/>
        <a:lstStyle/>
        <a:p>
          <a:endParaRPr lang="en-GB"/>
        </a:p>
      </dgm:t>
    </dgm:pt>
    <dgm:pt modelId="{761FC262-8093-412C-BB7E-E8AA871C38C0}" type="sibTrans" cxnId="{124603B6-D350-43B6-AC58-31CD6548CCBD}">
      <dgm:prSet/>
      <dgm:spPr/>
      <dgm:t>
        <a:bodyPr/>
        <a:lstStyle/>
        <a:p>
          <a:endParaRPr lang="en-GB"/>
        </a:p>
      </dgm:t>
    </dgm:pt>
    <dgm:pt modelId="{98EFA219-63EA-4588-9724-16541EE61553}">
      <dgm:prSet phldrT="[Text]"/>
      <dgm:spPr/>
      <dgm:t>
        <a:bodyPr/>
        <a:lstStyle/>
        <a:p>
          <a:r>
            <a:rPr lang="en-GB"/>
            <a:t>Declaration</a:t>
          </a:r>
        </a:p>
      </dgm:t>
    </dgm:pt>
    <dgm:pt modelId="{509776EA-0472-4DC4-8626-DE4871D03C83}" type="parTrans" cxnId="{DB18D252-B78F-4615-AB34-9C4CEC637B48}">
      <dgm:prSet/>
      <dgm:spPr/>
      <dgm:t>
        <a:bodyPr/>
        <a:lstStyle/>
        <a:p>
          <a:endParaRPr lang="en-GB"/>
        </a:p>
      </dgm:t>
    </dgm:pt>
    <dgm:pt modelId="{D91F21E7-955E-48C9-B6E7-5DCBBD957476}" type="sibTrans" cxnId="{DB18D252-B78F-4615-AB34-9C4CEC637B48}">
      <dgm:prSet/>
      <dgm:spPr/>
      <dgm:t>
        <a:bodyPr/>
        <a:lstStyle/>
        <a:p>
          <a:endParaRPr lang="en-GB"/>
        </a:p>
      </dgm:t>
    </dgm:pt>
    <dgm:pt modelId="{B2AD2444-321D-42EF-B921-69517ECEAE08}">
      <dgm:prSet phldrT="[Text]"/>
      <dgm:spPr/>
      <dgm:t>
        <a:bodyPr/>
        <a:lstStyle/>
        <a:p>
          <a:r>
            <a:rPr lang="en-GB"/>
            <a:t>Declaration of Congested Infrastructure to be made</a:t>
          </a:r>
        </a:p>
      </dgm:t>
    </dgm:pt>
    <dgm:pt modelId="{BD00C07C-FC4C-4019-BFD0-CD0FF815FC08}" type="parTrans" cxnId="{BD6A3D0B-0492-4C1B-9C07-AD2FA142CC8C}">
      <dgm:prSet/>
      <dgm:spPr/>
      <dgm:t>
        <a:bodyPr/>
        <a:lstStyle/>
        <a:p>
          <a:endParaRPr lang="en-GB"/>
        </a:p>
      </dgm:t>
    </dgm:pt>
    <dgm:pt modelId="{8FC76B0C-A9E7-4692-8961-823208DAB6FD}" type="sibTrans" cxnId="{BD6A3D0B-0492-4C1B-9C07-AD2FA142CC8C}">
      <dgm:prSet/>
      <dgm:spPr/>
      <dgm:t>
        <a:bodyPr/>
        <a:lstStyle/>
        <a:p>
          <a:endParaRPr lang="en-GB"/>
        </a:p>
      </dgm:t>
    </dgm:pt>
    <dgm:pt modelId="{0A10B229-B5C5-4BD3-89F2-D1019FBE9E0B}">
      <dgm:prSet phldrT="[Text]"/>
      <dgm:spPr/>
      <dgm:t>
        <a:bodyPr/>
        <a:lstStyle/>
        <a:p>
          <a:r>
            <a:rPr lang="en-GB"/>
            <a:t>Analysis</a:t>
          </a:r>
        </a:p>
      </dgm:t>
    </dgm:pt>
    <dgm:pt modelId="{CD5363CC-F364-4AD2-8EDA-A50BF7601E43}" type="parTrans" cxnId="{F0F9B7E7-378C-4AED-8666-B6750873C430}">
      <dgm:prSet/>
      <dgm:spPr/>
      <dgm:t>
        <a:bodyPr/>
        <a:lstStyle/>
        <a:p>
          <a:endParaRPr lang="en-GB"/>
        </a:p>
      </dgm:t>
    </dgm:pt>
    <dgm:pt modelId="{AC630B2B-86EA-4B05-83D0-ECADB0767A3A}" type="sibTrans" cxnId="{F0F9B7E7-378C-4AED-8666-B6750873C430}">
      <dgm:prSet/>
      <dgm:spPr/>
      <dgm:t>
        <a:bodyPr/>
        <a:lstStyle/>
        <a:p>
          <a:endParaRPr lang="en-GB"/>
        </a:p>
      </dgm:t>
    </dgm:pt>
    <dgm:pt modelId="{544AB8F5-6678-4E34-A24D-2F7CFA90A713}">
      <dgm:prSet phldrT="[Text]"/>
      <dgm:spPr/>
      <dgm:t>
        <a:bodyPr/>
        <a:lstStyle/>
        <a:p>
          <a:r>
            <a:rPr lang="en-GB"/>
            <a:t>Capacity Analysis to be carried out</a:t>
          </a:r>
        </a:p>
      </dgm:t>
    </dgm:pt>
    <dgm:pt modelId="{63E15F58-1316-4DAA-95AB-0002EA33FCE2}" type="parTrans" cxnId="{91C56597-0B35-4424-BF85-25B65EB3549B}">
      <dgm:prSet/>
      <dgm:spPr/>
      <dgm:t>
        <a:bodyPr/>
        <a:lstStyle/>
        <a:p>
          <a:endParaRPr lang="en-GB"/>
        </a:p>
      </dgm:t>
    </dgm:pt>
    <dgm:pt modelId="{D33B0813-7F1A-43F7-8738-BE940F3FE0C7}" type="sibTrans" cxnId="{91C56597-0B35-4424-BF85-25B65EB3549B}">
      <dgm:prSet/>
      <dgm:spPr/>
      <dgm:t>
        <a:bodyPr/>
        <a:lstStyle/>
        <a:p>
          <a:endParaRPr lang="en-GB"/>
        </a:p>
      </dgm:t>
    </dgm:pt>
    <dgm:pt modelId="{4F1CF033-AFB7-41B4-97B9-44F1A371053D}">
      <dgm:prSet phldrT="[Text]"/>
      <dgm:spPr/>
      <dgm:t>
        <a:bodyPr/>
        <a:lstStyle/>
        <a:p>
          <a:r>
            <a:rPr lang="en-GB"/>
            <a:t>(6 months)</a:t>
          </a:r>
        </a:p>
      </dgm:t>
    </dgm:pt>
    <dgm:pt modelId="{92D91BC3-857C-4088-9D44-2B00E5D2D6EC}" type="parTrans" cxnId="{5605E4BF-B413-4F8A-AB39-AAD7FF515606}">
      <dgm:prSet/>
      <dgm:spPr/>
      <dgm:t>
        <a:bodyPr/>
        <a:lstStyle/>
        <a:p>
          <a:endParaRPr lang="en-GB"/>
        </a:p>
      </dgm:t>
    </dgm:pt>
    <dgm:pt modelId="{5AE73084-198C-4A95-B6E1-ACF3D0D7C883}" type="sibTrans" cxnId="{5605E4BF-B413-4F8A-AB39-AAD7FF515606}">
      <dgm:prSet/>
      <dgm:spPr/>
      <dgm:t>
        <a:bodyPr/>
        <a:lstStyle/>
        <a:p>
          <a:endParaRPr lang="en-GB"/>
        </a:p>
      </dgm:t>
    </dgm:pt>
    <dgm:pt modelId="{CBE7093B-58A3-48F4-9063-90864E5FBD42}">
      <dgm:prSet/>
      <dgm:spPr/>
      <dgm:t>
        <a:bodyPr/>
        <a:lstStyle/>
        <a:p>
          <a:r>
            <a:rPr lang="en-GB"/>
            <a:t>Enhancement</a:t>
          </a:r>
        </a:p>
      </dgm:t>
    </dgm:pt>
    <dgm:pt modelId="{42820C24-9A26-4B4A-9E78-1E4FA2578225}" type="parTrans" cxnId="{F34456DE-1D7E-428A-8E5E-54AF41C0DDB3}">
      <dgm:prSet/>
      <dgm:spPr/>
      <dgm:t>
        <a:bodyPr/>
        <a:lstStyle/>
        <a:p>
          <a:endParaRPr lang="en-GB"/>
        </a:p>
      </dgm:t>
    </dgm:pt>
    <dgm:pt modelId="{26AE4C58-4239-4FE3-8CFD-C5D52398BB50}" type="sibTrans" cxnId="{F34456DE-1D7E-428A-8E5E-54AF41C0DDB3}">
      <dgm:prSet/>
      <dgm:spPr/>
      <dgm:t>
        <a:bodyPr/>
        <a:lstStyle/>
        <a:p>
          <a:endParaRPr lang="en-GB"/>
        </a:p>
      </dgm:t>
    </dgm:pt>
    <dgm:pt modelId="{5B23CFE2-B303-4C51-92C8-EF3405084C4D}">
      <dgm:prSet/>
      <dgm:spPr/>
      <dgm:t>
        <a:bodyPr/>
        <a:lstStyle/>
        <a:p>
          <a:r>
            <a:rPr lang="en-GB"/>
            <a:t>Capacity Enhancement Plan to be produced</a:t>
          </a:r>
        </a:p>
      </dgm:t>
    </dgm:pt>
    <dgm:pt modelId="{2B5A6EEA-9E6A-4AA3-A6F7-4D281116118B}" type="parTrans" cxnId="{0039D071-5B2D-435F-B1FE-77727152C694}">
      <dgm:prSet/>
      <dgm:spPr/>
      <dgm:t>
        <a:bodyPr/>
        <a:lstStyle/>
        <a:p>
          <a:endParaRPr lang="en-GB"/>
        </a:p>
      </dgm:t>
    </dgm:pt>
    <dgm:pt modelId="{CA7E4203-7E3A-4C55-8B48-0E56FC1289AE}" type="sibTrans" cxnId="{0039D071-5B2D-435F-B1FE-77727152C694}">
      <dgm:prSet/>
      <dgm:spPr/>
      <dgm:t>
        <a:bodyPr/>
        <a:lstStyle/>
        <a:p>
          <a:endParaRPr lang="en-GB"/>
        </a:p>
      </dgm:t>
    </dgm:pt>
    <dgm:pt modelId="{772CE825-3BB3-4358-B825-922E871D0F09}">
      <dgm:prSet/>
      <dgm:spPr/>
      <dgm:t>
        <a:bodyPr/>
        <a:lstStyle/>
        <a:p>
          <a:r>
            <a:rPr lang="en-GB"/>
            <a:t>(6 months)</a:t>
          </a:r>
        </a:p>
      </dgm:t>
    </dgm:pt>
    <dgm:pt modelId="{90C090C6-FE35-437D-9507-4FE4A49A35D2}" type="parTrans" cxnId="{0F961BDF-54AB-414C-B111-19E4E5CD3CB2}">
      <dgm:prSet/>
      <dgm:spPr/>
      <dgm:t>
        <a:bodyPr/>
        <a:lstStyle/>
        <a:p>
          <a:endParaRPr lang="en-GB"/>
        </a:p>
      </dgm:t>
    </dgm:pt>
    <dgm:pt modelId="{B43917B2-7A96-4593-B04E-8B2DFC20C18F}" type="sibTrans" cxnId="{0F961BDF-54AB-414C-B111-19E4E5CD3CB2}">
      <dgm:prSet/>
      <dgm:spPr/>
      <dgm:t>
        <a:bodyPr/>
        <a:lstStyle/>
        <a:p>
          <a:endParaRPr lang="en-GB"/>
        </a:p>
      </dgm:t>
    </dgm:pt>
    <dgm:pt modelId="{6A4D948B-9701-456F-AD6E-99941B4BC399}">
      <dgm:prSet/>
      <dgm:spPr/>
      <dgm:t>
        <a:bodyPr/>
        <a:lstStyle/>
        <a:p>
          <a:r>
            <a:rPr lang="en-GB"/>
            <a:t>Delivery</a:t>
          </a:r>
        </a:p>
      </dgm:t>
    </dgm:pt>
    <dgm:pt modelId="{F013B51E-E2C5-41F9-85DD-DE9F9C788C48}" type="parTrans" cxnId="{7A39702F-1708-4051-A65F-C818E781C598}">
      <dgm:prSet/>
      <dgm:spPr/>
      <dgm:t>
        <a:bodyPr/>
        <a:lstStyle/>
        <a:p>
          <a:endParaRPr lang="en-GB"/>
        </a:p>
      </dgm:t>
    </dgm:pt>
    <dgm:pt modelId="{B1147432-F7C1-4311-806E-51DDF0346AFE}" type="sibTrans" cxnId="{7A39702F-1708-4051-A65F-C818E781C598}">
      <dgm:prSet/>
      <dgm:spPr/>
      <dgm:t>
        <a:bodyPr/>
        <a:lstStyle/>
        <a:p>
          <a:endParaRPr lang="en-GB"/>
        </a:p>
      </dgm:t>
    </dgm:pt>
    <dgm:pt modelId="{37237D20-16B8-46B1-8DA7-B8214E38398C}">
      <dgm:prSet/>
      <dgm:spPr/>
      <dgm:t>
        <a:bodyPr/>
        <a:lstStyle/>
        <a:p>
          <a:r>
            <a:rPr lang="en-GB"/>
            <a:t>Delivery of the measures identified in the Capacity Enhancement Plan</a:t>
          </a:r>
        </a:p>
      </dgm:t>
    </dgm:pt>
    <dgm:pt modelId="{DAD1A2ED-3948-4F7A-A730-FDC9955833F4}" type="parTrans" cxnId="{E6CB2A24-C86C-483D-BA3D-1883E0800A89}">
      <dgm:prSet/>
      <dgm:spPr/>
      <dgm:t>
        <a:bodyPr/>
        <a:lstStyle/>
        <a:p>
          <a:endParaRPr lang="en-GB"/>
        </a:p>
      </dgm:t>
    </dgm:pt>
    <dgm:pt modelId="{451C05B8-A1BD-4193-81C8-493854C8B2F3}" type="sibTrans" cxnId="{E6CB2A24-C86C-483D-BA3D-1883E0800A89}">
      <dgm:prSet/>
      <dgm:spPr/>
      <dgm:t>
        <a:bodyPr/>
        <a:lstStyle/>
        <a:p>
          <a:endParaRPr lang="en-GB"/>
        </a:p>
      </dgm:t>
    </dgm:pt>
    <dgm:pt modelId="{8C001CF2-6CC7-41AC-82B8-901F39AD069D}" type="pres">
      <dgm:prSet presAssocID="{907B1C2F-BEE3-4E1A-9173-2B32E82FD6FD}" presName="linearFlow" presStyleCnt="0">
        <dgm:presLayoutVars>
          <dgm:dir/>
          <dgm:animLvl val="lvl"/>
          <dgm:resizeHandles val="exact"/>
        </dgm:presLayoutVars>
      </dgm:prSet>
      <dgm:spPr/>
    </dgm:pt>
    <dgm:pt modelId="{CE9994B4-0705-4F4C-BD22-902878EF929A}" type="pres">
      <dgm:prSet presAssocID="{31A2871A-999F-4361-956E-7058E02515B9}" presName="composite" presStyleCnt="0"/>
      <dgm:spPr/>
    </dgm:pt>
    <dgm:pt modelId="{C45F0C92-E41C-4026-B782-91567D9C0D11}" type="pres">
      <dgm:prSet presAssocID="{31A2871A-999F-4361-956E-7058E02515B9}" presName="parentText" presStyleLbl="alignNode1" presStyleIdx="0" presStyleCnt="5">
        <dgm:presLayoutVars>
          <dgm:chMax val="1"/>
          <dgm:bulletEnabled val="1"/>
        </dgm:presLayoutVars>
      </dgm:prSet>
      <dgm:spPr/>
    </dgm:pt>
    <dgm:pt modelId="{70E5D18B-9DDE-4077-ABB2-CB288048C212}" type="pres">
      <dgm:prSet presAssocID="{31A2871A-999F-4361-956E-7058E02515B9}" presName="descendantText" presStyleLbl="alignAcc1" presStyleIdx="0" presStyleCnt="5">
        <dgm:presLayoutVars>
          <dgm:bulletEnabled val="1"/>
        </dgm:presLayoutVars>
      </dgm:prSet>
      <dgm:spPr/>
    </dgm:pt>
    <dgm:pt modelId="{FCD611FA-5DDE-4FAF-8DA3-E3682A4F8BE4}" type="pres">
      <dgm:prSet presAssocID="{BC5A6816-934C-4342-8F7B-A592639B2923}" presName="sp" presStyleCnt="0"/>
      <dgm:spPr/>
    </dgm:pt>
    <dgm:pt modelId="{915C63AD-4181-49C8-984D-BE6DE0981E2E}" type="pres">
      <dgm:prSet presAssocID="{98EFA219-63EA-4588-9724-16541EE61553}" presName="composite" presStyleCnt="0"/>
      <dgm:spPr/>
    </dgm:pt>
    <dgm:pt modelId="{DA46D235-8CE3-46A4-82E2-888168046938}" type="pres">
      <dgm:prSet presAssocID="{98EFA219-63EA-4588-9724-16541EE61553}" presName="parentText" presStyleLbl="alignNode1" presStyleIdx="1" presStyleCnt="5">
        <dgm:presLayoutVars>
          <dgm:chMax val="1"/>
          <dgm:bulletEnabled val="1"/>
        </dgm:presLayoutVars>
      </dgm:prSet>
      <dgm:spPr/>
    </dgm:pt>
    <dgm:pt modelId="{3091C834-01B5-45AD-AB68-5B64D6F72B91}" type="pres">
      <dgm:prSet presAssocID="{98EFA219-63EA-4588-9724-16541EE61553}" presName="descendantText" presStyleLbl="alignAcc1" presStyleIdx="1" presStyleCnt="5">
        <dgm:presLayoutVars>
          <dgm:bulletEnabled val="1"/>
        </dgm:presLayoutVars>
      </dgm:prSet>
      <dgm:spPr/>
    </dgm:pt>
    <dgm:pt modelId="{2672522E-7289-43AE-8020-E334225845DD}" type="pres">
      <dgm:prSet presAssocID="{D91F21E7-955E-48C9-B6E7-5DCBBD957476}" presName="sp" presStyleCnt="0"/>
      <dgm:spPr/>
    </dgm:pt>
    <dgm:pt modelId="{F45A9617-9946-43FA-BDA9-7B14BBD1E50C}" type="pres">
      <dgm:prSet presAssocID="{0A10B229-B5C5-4BD3-89F2-D1019FBE9E0B}" presName="composite" presStyleCnt="0"/>
      <dgm:spPr/>
    </dgm:pt>
    <dgm:pt modelId="{56778A7C-D251-451E-8546-F0FDD3B38000}" type="pres">
      <dgm:prSet presAssocID="{0A10B229-B5C5-4BD3-89F2-D1019FBE9E0B}" presName="parentText" presStyleLbl="alignNode1" presStyleIdx="2" presStyleCnt="5">
        <dgm:presLayoutVars>
          <dgm:chMax val="1"/>
          <dgm:bulletEnabled val="1"/>
        </dgm:presLayoutVars>
      </dgm:prSet>
      <dgm:spPr/>
    </dgm:pt>
    <dgm:pt modelId="{958BAE6C-B7DA-4672-AEF2-8E0B9B8A0BFE}" type="pres">
      <dgm:prSet presAssocID="{0A10B229-B5C5-4BD3-89F2-D1019FBE9E0B}" presName="descendantText" presStyleLbl="alignAcc1" presStyleIdx="2" presStyleCnt="5">
        <dgm:presLayoutVars>
          <dgm:bulletEnabled val="1"/>
        </dgm:presLayoutVars>
      </dgm:prSet>
      <dgm:spPr/>
    </dgm:pt>
    <dgm:pt modelId="{12DB1427-E753-464E-BE52-80AACFBECE49}" type="pres">
      <dgm:prSet presAssocID="{AC630B2B-86EA-4B05-83D0-ECADB0767A3A}" presName="sp" presStyleCnt="0"/>
      <dgm:spPr/>
    </dgm:pt>
    <dgm:pt modelId="{3F4407AA-6E71-40D9-8033-EFC5762F15C8}" type="pres">
      <dgm:prSet presAssocID="{CBE7093B-58A3-48F4-9063-90864E5FBD42}" presName="composite" presStyleCnt="0"/>
      <dgm:spPr/>
    </dgm:pt>
    <dgm:pt modelId="{9203F259-631A-49B4-98BD-B7286087F8F3}" type="pres">
      <dgm:prSet presAssocID="{CBE7093B-58A3-48F4-9063-90864E5FBD42}" presName="parentText" presStyleLbl="alignNode1" presStyleIdx="3" presStyleCnt="5">
        <dgm:presLayoutVars>
          <dgm:chMax val="1"/>
          <dgm:bulletEnabled val="1"/>
        </dgm:presLayoutVars>
      </dgm:prSet>
      <dgm:spPr/>
    </dgm:pt>
    <dgm:pt modelId="{F1381E5F-9EE2-47F9-9184-CBDC9BBB5D93}" type="pres">
      <dgm:prSet presAssocID="{CBE7093B-58A3-48F4-9063-90864E5FBD42}" presName="descendantText" presStyleLbl="alignAcc1" presStyleIdx="3" presStyleCnt="5">
        <dgm:presLayoutVars>
          <dgm:bulletEnabled val="1"/>
        </dgm:presLayoutVars>
      </dgm:prSet>
      <dgm:spPr/>
    </dgm:pt>
    <dgm:pt modelId="{7EEC6736-AC9E-47B3-8AD8-3FA65956D89F}" type="pres">
      <dgm:prSet presAssocID="{26AE4C58-4239-4FE3-8CFD-C5D52398BB50}" presName="sp" presStyleCnt="0"/>
      <dgm:spPr/>
    </dgm:pt>
    <dgm:pt modelId="{E0F5CD86-C34D-4056-99E6-E5077C177FAC}" type="pres">
      <dgm:prSet presAssocID="{6A4D948B-9701-456F-AD6E-99941B4BC399}" presName="composite" presStyleCnt="0"/>
      <dgm:spPr/>
    </dgm:pt>
    <dgm:pt modelId="{1FD1C6F8-361B-4371-95E2-61D593ED04C9}" type="pres">
      <dgm:prSet presAssocID="{6A4D948B-9701-456F-AD6E-99941B4BC399}" presName="parentText" presStyleLbl="alignNode1" presStyleIdx="4" presStyleCnt="5">
        <dgm:presLayoutVars>
          <dgm:chMax val="1"/>
          <dgm:bulletEnabled val="1"/>
        </dgm:presLayoutVars>
      </dgm:prSet>
      <dgm:spPr/>
    </dgm:pt>
    <dgm:pt modelId="{4C54CF58-2A58-4CCC-BBC9-F879BA6406E6}" type="pres">
      <dgm:prSet presAssocID="{6A4D948B-9701-456F-AD6E-99941B4BC399}" presName="descendantText" presStyleLbl="alignAcc1" presStyleIdx="4" presStyleCnt="5">
        <dgm:presLayoutVars>
          <dgm:bulletEnabled val="1"/>
        </dgm:presLayoutVars>
      </dgm:prSet>
      <dgm:spPr/>
    </dgm:pt>
  </dgm:ptLst>
  <dgm:cxnLst>
    <dgm:cxn modelId="{60BA7108-3238-488F-AAB0-B05B28714FB7}" type="presOf" srcId="{0A10B229-B5C5-4BD3-89F2-D1019FBE9E0B}" destId="{56778A7C-D251-451E-8546-F0FDD3B38000}" srcOrd="0" destOrd="0" presId="urn:microsoft.com/office/officeart/2005/8/layout/chevron2"/>
    <dgm:cxn modelId="{92925809-9902-4329-B843-3E7214084BB8}" type="presOf" srcId="{E1FD98FF-A166-41CA-B361-654AEFB5EDC6}" destId="{70E5D18B-9DDE-4077-ABB2-CB288048C212}" srcOrd="0" destOrd="0" presId="urn:microsoft.com/office/officeart/2005/8/layout/chevron2"/>
    <dgm:cxn modelId="{BD6A3D0B-0492-4C1B-9C07-AD2FA142CC8C}" srcId="{98EFA219-63EA-4588-9724-16541EE61553}" destId="{B2AD2444-321D-42EF-B921-69517ECEAE08}" srcOrd="0" destOrd="0" parTransId="{BD00C07C-FC4C-4019-BFD0-CD0FF815FC08}" sibTransId="{8FC76B0C-A9E7-4692-8961-823208DAB6FD}"/>
    <dgm:cxn modelId="{E6CB2A24-C86C-483D-BA3D-1883E0800A89}" srcId="{6A4D948B-9701-456F-AD6E-99941B4BC399}" destId="{37237D20-16B8-46B1-8DA7-B8214E38398C}" srcOrd="0" destOrd="0" parTransId="{DAD1A2ED-3948-4F7A-A730-FDC9955833F4}" sibTransId="{451C05B8-A1BD-4193-81C8-493854C8B2F3}"/>
    <dgm:cxn modelId="{7A39702F-1708-4051-A65F-C818E781C598}" srcId="{907B1C2F-BEE3-4E1A-9173-2B32E82FD6FD}" destId="{6A4D948B-9701-456F-AD6E-99941B4BC399}" srcOrd="4" destOrd="0" parTransId="{F013B51E-E2C5-41F9-85DD-DE9F9C788C48}" sibTransId="{B1147432-F7C1-4311-806E-51DDF0346AFE}"/>
    <dgm:cxn modelId="{40C83C33-B22B-48E4-9E6D-2CBC5017DCE0}" type="presOf" srcId="{907B1C2F-BEE3-4E1A-9173-2B32E82FD6FD}" destId="{8C001CF2-6CC7-41AC-82B8-901F39AD069D}" srcOrd="0" destOrd="0" presId="urn:microsoft.com/office/officeart/2005/8/layout/chevron2"/>
    <dgm:cxn modelId="{9B99E464-351C-4256-8119-A4DCBE88762D}" type="presOf" srcId="{CBE7093B-58A3-48F4-9063-90864E5FBD42}" destId="{9203F259-631A-49B4-98BD-B7286087F8F3}" srcOrd="0" destOrd="0" presId="urn:microsoft.com/office/officeart/2005/8/layout/chevron2"/>
    <dgm:cxn modelId="{B8EC2867-F919-44D6-A996-32A7298A4488}" type="presOf" srcId="{98EFA219-63EA-4588-9724-16541EE61553}" destId="{DA46D235-8CE3-46A4-82E2-888168046938}" srcOrd="0" destOrd="0" presId="urn:microsoft.com/office/officeart/2005/8/layout/chevron2"/>
    <dgm:cxn modelId="{61024750-311E-49C6-AB46-FF43B5EB4664}" type="presOf" srcId="{31A2871A-999F-4361-956E-7058E02515B9}" destId="{C45F0C92-E41C-4026-B782-91567D9C0D11}" srcOrd="0" destOrd="0" presId="urn:microsoft.com/office/officeart/2005/8/layout/chevron2"/>
    <dgm:cxn modelId="{0039D071-5B2D-435F-B1FE-77727152C694}" srcId="{CBE7093B-58A3-48F4-9063-90864E5FBD42}" destId="{5B23CFE2-B303-4C51-92C8-EF3405084C4D}" srcOrd="0" destOrd="0" parTransId="{2B5A6EEA-9E6A-4AA3-A6F7-4D281116118B}" sibTransId="{CA7E4203-7E3A-4C55-8B48-0E56FC1289AE}"/>
    <dgm:cxn modelId="{DB18D252-B78F-4615-AB34-9C4CEC637B48}" srcId="{907B1C2F-BEE3-4E1A-9173-2B32E82FD6FD}" destId="{98EFA219-63EA-4588-9724-16541EE61553}" srcOrd="1" destOrd="0" parTransId="{509776EA-0472-4DC4-8626-DE4871D03C83}" sibTransId="{D91F21E7-955E-48C9-B6E7-5DCBBD957476}"/>
    <dgm:cxn modelId="{2AC98B7A-F0A2-4FBE-8AAA-F2F8100F8E33}" type="presOf" srcId="{37237D20-16B8-46B1-8DA7-B8214E38398C}" destId="{4C54CF58-2A58-4CCC-BBC9-F879BA6406E6}" srcOrd="0" destOrd="0" presId="urn:microsoft.com/office/officeart/2005/8/layout/chevron2"/>
    <dgm:cxn modelId="{E82AFA81-B756-4B70-89C5-E10495646318}" srcId="{907B1C2F-BEE3-4E1A-9173-2B32E82FD6FD}" destId="{31A2871A-999F-4361-956E-7058E02515B9}" srcOrd="0" destOrd="0" parTransId="{3BB7CB6A-6B6B-4DA1-8748-C6C96480E0EF}" sibTransId="{BC5A6816-934C-4342-8F7B-A592639B2923}"/>
    <dgm:cxn modelId="{790CAC95-2F9C-47E5-B2CA-1D44108C54F0}" type="presOf" srcId="{B2AD2444-321D-42EF-B921-69517ECEAE08}" destId="{3091C834-01B5-45AD-AB68-5B64D6F72B91}" srcOrd="0" destOrd="0" presId="urn:microsoft.com/office/officeart/2005/8/layout/chevron2"/>
    <dgm:cxn modelId="{91C56597-0B35-4424-BF85-25B65EB3549B}" srcId="{0A10B229-B5C5-4BD3-89F2-D1019FBE9E0B}" destId="{544AB8F5-6678-4E34-A24D-2F7CFA90A713}" srcOrd="0" destOrd="0" parTransId="{63E15F58-1316-4DAA-95AB-0002EA33FCE2}" sibTransId="{D33B0813-7F1A-43F7-8738-BE940F3FE0C7}"/>
    <dgm:cxn modelId="{124603B6-D350-43B6-AC58-31CD6548CCBD}" srcId="{31A2871A-999F-4361-956E-7058E02515B9}" destId="{87EBB514-EBA1-4DF6-ACB6-8B0E20CA0386}" srcOrd="1" destOrd="0" parTransId="{EEBAC0C3-9927-4FE1-95CC-D811E9BE5C68}" sibTransId="{761FC262-8093-412C-BB7E-E8AA871C38C0}"/>
    <dgm:cxn modelId="{3FB989BF-120D-47DD-96D0-1E71DD6E2D4F}" type="presOf" srcId="{4F1CF033-AFB7-41B4-97B9-44F1A371053D}" destId="{958BAE6C-B7DA-4672-AEF2-8E0B9B8A0BFE}" srcOrd="0" destOrd="1" presId="urn:microsoft.com/office/officeart/2005/8/layout/chevron2"/>
    <dgm:cxn modelId="{5605E4BF-B413-4F8A-AB39-AAD7FF515606}" srcId="{0A10B229-B5C5-4BD3-89F2-D1019FBE9E0B}" destId="{4F1CF033-AFB7-41B4-97B9-44F1A371053D}" srcOrd="1" destOrd="0" parTransId="{92D91BC3-857C-4088-9D44-2B00E5D2D6EC}" sibTransId="{5AE73084-198C-4A95-B6E1-ACF3D0D7C883}"/>
    <dgm:cxn modelId="{80544EC5-E7F7-4525-A7E8-BF930CBAE0D6}" type="presOf" srcId="{6A4D948B-9701-456F-AD6E-99941B4BC399}" destId="{1FD1C6F8-361B-4371-95E2-61D593ED04C9}" srcOrd="0" destOrd="0" presId="urn:microsoft.com/office/officeart/2005/8/layout/chevron2"/>
    <dgm:cxn modelId="{8D1669CD-4AF9-43D5-9485-4BE7D4E614DE}" type="presOf" srcId="{5B23CFE2-B303-4C51-92C8-EF3405084C4D}" destId="{F1381E5F-9EE2-47F9-9184-CBDC9BBB5D93}" srcOrd="0" destOrd="0" presId="urn:microsoft.com/office/officeart/2005/8/layout/chevron2"/>
    <dgm:cxn modelId="{F34456DE-1D7E-428A-8E5E-54AF41C0DDB3}" srcId="{907B1C2F-BEE3-4E1A-9173-2B32E82FD6FD}" destId="{CBE7093B-58A3-48F4-9063-90864E5FBD42}" srcOrd="3" destOrd="0" parTransId="{42820C24-9A26-4B4A-9E78-1E4FA2578225}" sibTransId="{26AE4C58-4239-4FE3-8CFD-C5D52398BB50}"/>
    <dgm:cxn modelId="{0F961BDF-54AB-414C-B111-19E4E5CD3CB2}" srcId="{CBE7093B-58A3-48F4-9063-90864E5FBD42}" destId="{772CE825-3BB3-4358-B825-922E871D0F09}" srcOrd="1" destOrd="0" parTransId="{90C090C6-FE35-437D-9507-4FE4A49A35D2}" sibTransId="{B43917B2-7A96-4593-B04E-8B2DFC20C18F}"/>
    <dgm:cxn modelId="{F0F9B7E7-378C-4AED-8666-B6750873C430}" srcId="{907B1C2F-BEE3-4E1A-9173-2B32E82FD6FD}" destId="{0A10B229-B5C5-4BD3-89F2-D1019FBE9E0B}" srcOrd="2" destOrd="0" parTransId="{CD5363CC-F364-4AD2-8EDA-A50BF7601E43}" sibTransId="{AC630B2B-86EA-4B05-83D0-ECADB0767A3A}"/>
    <dgm:cxn modelId="{922931EE-BFB0-4363-8D60-C49608C38813}" type="presOf" srcId="{87EBB514-EBA1-4DF6-ACB6-8B0E20CA0386}" destId="{70E5D18B-9DDE-4077-ABB2-CB288048C212}" srcOrd="0" destOrd="1" presId="urn:microsoft.com/office/officeart/2005/8/layout/chevron2"/>
    <dgm:cxn modelId="{78C01DF1-527D-49DD-A12C-1EA2A6A3F473}" type="presOf" srcId="{772CE825-3BB3-4358-B825-922E871D0F09}" destId="{F1381E5F-9EE2-47F9-9184-CBDC9BBB5D93}" srcOrd="0" destOrd="1" presId="urn:microsoft.com/office/officeart/2005/8/layout/chevron2"/>
    <dgm:cxn modelId="{A65488F7-E6AA-406F-AF68-BEE96743F1BB}" srcId="{31A2871A-999F-4361-956E-7058E02515B9}" destId="{E1FD98FF-A166-41CA-B361-654AEFB5EDC6}" srcOrd="0" destOrd="0" parTransId="{7C80B4FA-1512-4944-BB73-EB6F5B91E1CC}" sibTransId="{B432BDFC-A23D-49F6-9C84-57AFB7244E25}"/>
    <dgm:cxn modelId="{7905B8F9-2ABB-4F1D-B582-A52FFEE6080F}" type="presOf" srcId="{544AB8F5-6678-4E34-A24D-2F7CFA90A713}" destId="{958BAE6C-B7DA-4672-AEF2-8E0B9B8A0BFE}" srcOrd="0" destOrd="0" presId="urn:microsoft.com/office/officeart/2005/8/layout/chevron2"/>
    <dgm:cxn modelId="{B9CAE68E-AFD0-42EF-8D16-16144D799F07}" type="presParOf" srcId="{8C001CF2-6CC7-41AC-82B8-901F39AD069D}" destId="{CE9994B4-0705-4F4C-BD22-902878EF929A}" srcOrd="0" destOrd="0" presId="urn:microsoft.com/office/officeart/2005/8/layout/chevron2"/>
    <dgm:cxn modelId="{FCCF8651-F836-4A56-8975-0556C19D05C4}" type="presParOf" srcId="{CE9994B4-0705-4F4C-BD22-902878EF929A}" destId="{C45F0C92-E41C-4026-B782-91567D9C0D11}" srcOrd="0" destOrd="0" presId="urn:microsoft.com/office/officeart/2005/8/layout/chevron2"/>
    <dgm:cxn modelId="{7490A07E-E104-4600-A839-ED1535E6C412}" type="presParOf" srcId="{CE9994B4-0705-4F4C-BD22-902878EF929A}" destId="{70E5D18B-9DDE-4077-ABB2-CB288048C212}" srcOrd="1" destOrd="0" presId="urn:microsoft.com/office/officeart/2005/8/layout/chevron2"/>
    <dgm:cxn modelId="{BC16065C-CF07-4B5F-8796-4E3953E1F27A}" type="presParOf" srcId="{8C001CF2-6CC7-41AC-82B8-901F39AD069D}" destId="{FCD611FA-5DDE-4FAF-8DA3-E3682A4F8BE4}" srcOrd="1" destOrd="0" presId="urn:microsoft.com/office/officeart/2005/8/layout/chevron2"/>
    <dgm:cxn modelId="{C1E54922-30E1-45C9-ADE6-8DF5376EA467}" type="presParOf" srcId="{8C001CF2-6CC7-41AC-82B8-901F39AD069D}" destId="{915C63AD-4181-49C8-984D-BE6DE0981E2E}" srcOrd="2" destOrd="0" presId="urn:microsoft.com/office/officeart/2005/8/layout/chevron2"/>
    <dgm:cxn modelId="{2994A652-D1B4-4206-837B-5C11BDBDBA2B}" type="presParOf" srcId="{915C63AD-4181-49C8-984D-BE6DE0981E2E}" destId="{DA46D235-8CE3-46A4-82E2-888168046938}" srcOrd="0" destOrd="0" presId="urn:microsoft.com/office/officeart/2005/8/layout/chevron2"/>
    <dgm:cxn modelId="{2FB72301-FE8D-464C-87A0-1C3EE179CDB0}" type="presParOf" srcId="{915C63AD-4181-49C8-984D-BE6DE0981E2E}" destId="{3091C834-01B5-45AD-AB68-5B64D6F72B91}" srcOrd="1" destOrd="0" presId="urn:microsoft.com/office/officeart/2005/8/layout/chevron2"/>
    <dgm:cxn modelId="{83D48783-0E27-43EC-9BC2-2ADB4D9FAE15}" type="presParOf" srcId="{8C001CF2-6CC7-41AC-82B8-901F39AD069D}" destId="{2672522E-7289-43AE-8020-E334225845DD}" srcOrd="3" destOrd="0" presId="urn:microsoft.com/office/officeart/2005/8/layout/chevron2"/>
    <dgm:cxn modelId="{6EF60C84-5F1D-4607-B0FB-C354C72B0159}" type="presParOf" srcId="{8C001CF2-6CC7-41AC-82B8-901F39AD069D}" destId="{F45A9617-9946-43FA-BDA9-7B14BBD1E50C}" srcOrd="4" destOrd="0" presId="urn:microsoft.com/office/officeart/2005/8/layout/chevron2"/>
    <dgm:cxn modelId="{F6E75329-0DCF-4E98-AABA-82DD37B5CF53}" type="presParOf" srcId="{F45A9617-9946-43FA-BDA9-7B14BBD1E50C}" destId="{56778A7C-D251-451E-8546-F0FDD3B38000}" srcOrd="0" destOrd="0" presId="urn:microsoft.com/office/officeart/2005/8/layout/chevron2"/>
    <dgm:cxn modelId="{8F9986EF-D421-49A9-BCAB-95A573429EBB}" type="presParOf" srcId="{F45A9617-9946-43FA-BDA9-7B14BBD1E50C}" destId="{958BAE6C-B7DA-4672-AEF2-8E0B9B8A0BFE}" srcOrd="1" destOrd="0" presId="urn:microsoft.com/office/officeart/2005/8/layout/chevron2"/>
    <dgm:cxn modelId="{A08944A4-7D2D-450D-ADB0-CA7757E4D96F}" type="presParOf" srcId="{8C001CF2-6CC7-41AC-82B8-901F39AD069D}" destId="{12DB1427-E753-464E-BE52-80AACFBECE49}" srcOrd="5" destOrd="0" presId="urn:microsoft.com/office/officeart/2005/8/layout/chevron2"/>
    <dgm:cxn modelId="{CD450285-03A6-482C-999F-BA329598AE60}" type="presParOf" srcId="{8C001CF2-6CC7-41AC-82B8-901F39AD069D}" destId="{3F4407AA-6E71-40D9-8033-EFC5762F15C8}" srcOrd="6" destOrd="0" presId="urn:microsoft.com/office/officeart/2005/8/layout/chevron2"/>
    <dgm:cxn modelId="{43254272-065B-48F4-A173-91D01EDAA336}" type="presParOf" srcId="{3F4407AA-6E71-40D9-8033-EFC5762F15C8}" destId="{9203F259-631A-49B4-98BD-B7286087F8F3}" srcOrd="0" destOrd="0" presId="urn:microsoft.com/office/officeart/2005/8/layout/chevron2"/>
    <dgm:cxn modelId="{0F21D4BD-A0F5-4DDE-BE5D-1A11B8CB5322}" type="presParOf" srcId="{3F4407AA-6E71-40D9-8033-EFC5762F15C8}" destId="{F1381E5F-9EE2-47F9-9184-CBDC9BBB5D93}" srcOrd="1" destOrd="0" presId="urn:microsoft.com/office/officeart/2005/8/layout/chevron2"/>
    <dgm:cxn modelId="{AA0FF056-4764-4576-9EBB-DE486BB46C2F}" type="presParOf" srcId="{8C001CF2-6CC7-41AC-82B8-901F39AD069D}" destId="{7EEC6736-AC9E-47B3-8AD8-3FA65956D89F}" srcOrd="7" destOrd="0" presId="urn:microsoft.com/office/officeart/2005/8/layout/chevron2"/>
    <dgm:cxn modelId="{089DA754-9C2A-4381-86E3-9A675A0EF069}" type="presParOf" srcId="{8C001CF2-6CC7-41AC-82B8-901F39AD069D}" destId="{E0F5CD86-C34D-4056-99E6-E5077C177FAC}" srcOrd="8" destOrd="0" presId="urn:microsoft.com/office/officeart/2005/8/layout/chevron2"/>
    <dgm:cxn modelId="{DEE36704-B372-43F8-8467-80DD4A7EEFBE}" type="presParOf" srcId="{E0F5CD86-C34D-4056-99E6-E5077C177FAC}" destId="{1FD1C6F8-361B-4371-95E2-61D593ED04C9}" srcOrd="0" destOrd="0" presId="urn:microsoft.com/office/officeart/2005/8/layout/chevron2"/>
    <dgm:cxn modelId="{6CABDE8B-6DEA-43AD-91CA-A83707911F2F}" type="presParOf" srcId="{E0F5CD86-C34D-4056-99E6-E5077C177FAC}" destId="{4C54CF58-2A58-4CCC-BBC9-F879BA6406E6}"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5F0C92-E41C-4026-B782-91567D9C0D11}">
      <dsp:nvSpPr>
        <dsp:cNvPr id="0" name=""/>
        <dsp:cNvSpPr/>
      </dsp:nvSpPr>
      <dsp:spPr>
        <a:xfrm rot="5400000">
          <a:off x="-145535" y="145818"/>
          <a:ext cx="970233" cy="6791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Allocation</a:t>
          </a:r>
        </a:p>
      </dsp:txBody>
      <dsp:txXfrm rot="-5400000">
        <a:off x="1" y="339865"/>
        <a:ext cx="679163" cy="291070"/>
      </dsp:txXfrm>
    </dsp:sp>
    <dsp:sp modelId="{70E5D18B-9DDE-4077-ABB2-CB288048C212}">
      <dsp:nvSpPr>
        <dsp:cNvPr id="0" name=""/>
        <dsp:cNvSpPr/>
      </dsp:nvSpPr>
      <dsp:spPr>
        <a:xfrm rot="5400000">
          <a:off x="2822224" y="-2142778"/>
          <a:ext cx="630652" cy="491677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It is not possible to satisfy all requests for capacity; or</a:t>
          </a:r>
        </a:p>
        <a:p>
          <a:pPr marL="114300" lvl="1" indent="-114300" algn="l" defTabSz="533400">
            <a:lnSpc>
              <a:spcPct val="90000"/>
            </a:lnSpc>
            <a:spcBef>
              <a:spcPct val="0"/>
            </a:spcBef>
            <a:spcAft>
              <a:spcPct val="15000"/>
            </a:spcAft>
            <a:buChar char="•"/>
          </a:pPr>
          <a:r>
            <a:rPr lang="en-GB" sz="1200" kern="1200"/>
            <a:t>During timetable planning it becomes clear that infrastructure is likely to become congested.</a:t>
          </a:r>
        </a:p>
      </dsp:txBody>
      <dsp:txXfrm rot="-5400000">
        <a:off x="679163" y="31069"/>
        <a:ext cx="4885988" cy="569080"/>
      </dsp:txXfrm>
    </dsp:sp>
    <dsp:sp modelId="{DA46D235-8CE3-46A4-82E2-888168046938}">
      <dsp:nvSpPr>
        <dsp:cNvPr id="0" name=""/>
        <dsp:cNvSpPr/>
      </dsp:nvSpPr>
      <dsp:spPr>
        <a:xfrm rot="5400000">
          <a:off x="-145535" y="997302"/>
          <a:ext cx="970233" cy="6791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Declaration</a:t>
          </a:r>
        </a:p>
      </dsp:txBody>
      <dsp:txXfrm rot="-5400000">
        <a:off x="1" y="1191349"/>
        <a:ext cx="679163" cy="291070"/>
      </dsp:txXfrm>
    </dsp:sp>
    <dsp:sp modelId="{3091C834-01B5-45AD-AB68-5B64D6F72B91}">
      <dsp:nvSpPr>
        <dsp:cNvPr id="0" name=""/>
        <dsp:cNvSpPr/>
      </dsp:nvSpPr>
      <dsp:spPr>
        <a:xfrm rot="5400000">
          <a:off x="2822224" y="-1291293"/>
          <a:ext cx="630652" cy="491677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Declaration of Congested Infrastructure to be made</a:t>
          </a:r>
        </a:p>
      </dsp:txBody>
      <dsp:txXfrm rot="-5400000">
        <a:off x="679163" y="882554"/>
        <a:ext cx="4885988" cy="569080"/>
      </dsp:txXfrm>
    </dsp:sp>
    <dsp:sp modelId="{56778A7C-D251-451E-8546-F0FDD3B38000}">
      <dsp:nvSpPr>
        <dsp:cNvPr id="0" name=""/>
        <dsp:cNvSpPr/>
      </dsp:nvSpPr>
      <dsp:spPr>
        <a:xfrm rot="5400000">
          <a:off x="-145535" y="1848787"/>
          <a:ext cx="970233" cy="6791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Analysis</a:t>
          </a:r>
        </a:p>
      </dsp:txBody>
      <dsp:txXfrm rot="-5400000">
        <a:off x="1" y="2042834"/>
        <a:ext cx="679163" cy="291070"/>
      </dsp:txXfrm>
    </dsp:sp>
    <dsp:sp modelId="{958BAE6C-B7DA-4672-AEF2-8E0B9B8A0BFE}">
      <dsp:nvSpPr>
        <dsp:cNvPr id="0" name=""/>
        <dsp:cNvSpPr/>
      </dsp:nvSpPr>
      <dsp:spPr>
        <a:xfrm rot="5400000">
          <a:off x="2822224" y="-439809"/>
          <a:ext cx="630652" cy="491677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Capacity Analysis to be carried out</a:t>
          </a:r>
        </a:p>
        <a:p>
          <a:pPr marL="114300" lvl="1" indent="-114300" algn="l" defTabSz="533400">
            <a:lnSpc>
              <a:spcPct val="90000"/>
            </a:lnSpc>
            <a:spcBef>
              <a:spcPct val="0"/>
            </a:spcBef>
            <a:spcAft>
              <a:spcPct val="15000"/>
            </a:spcAft>
            <a:buChar char="•"/>
          </a:pPr>
          <a:r>
            <a:rPr lang="en-GB" sz="1200" kern="1200"/>
            <a:t>(6 months)</a:t>
          </a:r>
        </a:p>
      </dsp:txBody>
      <dsp:txXfrm rot="-5400000">
        <a:off x="679163" y="1734038"/>
        <a:ext cx="4885988" cy="569080"/>
      </dsp:txXfrm>
    </dsp:sp>
    <dsp:sp modelId="{9203F259-631A-49B4-98BD-B7286087F8F3}">
      <dsp:nvSpPr>
        <dsp:cNvPr id="0" name=""/>
        <dsp:cNvSpPr/>
      </dsp:nvSpPr>
      <dsp:spPr>
        <a:xfrm rot="5400000">
          <a:off x="-145535" y="2700271"/>
          <a:ext cx="970233" cy="6791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Enhancement</a:t>
          </a:r>
        </a:p>
      </dsp:txBody>
      <dsp:txXfrm rot="-5400000">
        <a:off x="1" y="2894318"/>
        <a:ext cx="679163" cy="291070"/>
      </dsp:txXfrm>
    </dsp:sp>
    <dsp:sp modelId="{F1381E5F-9EE2-47F9-9184-CBDC9BBB5D93}">
      <dsp:nvSpPr>
        <dsp:cNvPr id="0" name=""/>
        <dsp:cNvSpPr/>
      </dsp:nvSpPr>
      <dsp:spPr>
        <a:xfrm rot="5400000">
          <a:off x="2822224" y="411675"/>
          <a:ext cx="630652" cy="491677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Capacity Enhancement Plan to be produced</a:t>
          </a:r>
        </a:p>
        <a:p>
          <a:pPr marL="114300" lvl="1" indent="-114300" algn="l" defTabSz="533400">
            <a:lnSpc>
              <a:spcPct val="90000"/>
            </a:lnSpc>
            <a:spcBef>
              <a:spcPct val="0"/>
            </a:spcBef>
            <a:spcAft>
              <a:spcPct val="15000"/>
            </a:spcAft>
            <a:buChar char="•"/>
          </a:pPr>
          <a:r>
            <a:rPr lang="en-GB" sz="1200" kern="1200"/>
            <a:t>(6 months)</a:t>
          </a:r>
        </a:p>
      </dsp:txBody>
      <dsp:txXfrm rot="-5400000">
        <a:off x="679163" y="2585522"/>
        <a:ext cx="4885988" cy="569080"/>
      </dsp:txXfrm>
    </dsp:sp>
    <dsp:sp modelId="{1FD1C6F8-361B-4371-95E2-61D593ED04C9}">
      <dsp:nvSpPr>
        <dsp:cNvPr id="0" name=""/>
        <dsp:cNvSpPr/>
      </dsp:nvSpPr>
      <dsp:spPr>
        <a:xfrm rot="5400000">
          <a:off x="-145535" y="3551756"/>
          <a:ext cx="970233" cy="6791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a:t>
          </a:r>
        </a:p>
      </dsp:txBody>
      <dsp:txXfrm rot="-5400000">
        <a:off x="1" y="3745803"/>
        <a:ext cx="679163" cy="291070"/>
      </dsp:txXfrm>
    </dsp:sp>
    <dsp:sp modelId="{4C54CF58-2A58-4CCC-BBC9-F879BA6406E6}">
      <dsp:nvSpPr>
        <dsp:cNvPr id="0" name=""/>
        <dsp:cNvSpPr/>
      </dsp:nvSpPr>
      <dsp:spPr>
        <a:xfrm rot="5400000">
          <a:off x="2822224" y="1263160"/>
          <a:ext cx="630652" cy="491677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Delivery of the measures identified in the Capacity Enhancement Plan</a:t>
          </a:r>
        </a:p>
      </dsp:txBody>
      <dsp:txXfrm rot="-5400000">
        <a:off x="679163" y="3437007"/>
        <a:ext cx="4885988" cy="5690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7DBD9874F5E4399ED6D73D78DCFB8" ma:contentTypeVersion="11" ma:contentTypeDescription="Create a new document." ma:contentTypeScope="" ma:versionID="3c8316a2bec763fe638fe6da753d7c85">
  <xsd:schema xmlns:xsd="http://www.w3.org/2001/XMLSchema" xmlns:xs="http://www.w3.org/2001/XMLSchema" xmlns:p="http://schemas.microsoft.com/office/2006/metadata/properties" xmlns:ns3="23babe8b-8334-418f-95ad-7db0963280da" xmlns:ns4="5327c4e8-8f8f-4769-86e1-97198df4f87c" targetNamespace="http://schemas.microsoft.com/office/2006/metadata/properties" ma:root="true" ma:fieldsID="f3abd70c60e481d7dcff209865784be7" ns3:_="" ns4:_="">
    <xsd:import namespace="23babe8b-8334-418f-95ad-7db0963280da"/>
    <xsd:import namespace="5327c4e8-8f8f-4769-86e1-97198df4f8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be8b-8334-418f-95ad-7db096328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7c4e8-8f8f-4769-86e1-97198df4f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71C9-D4F6-428F-BA10-BD4D682AFC2F}">
  <ds:schemaRefs>
    <ds:schemaRef ds:uri="http://purl.org/dc/elements/1.1/"/>
    <ds:schemaRef ds:uri="http://schemas.microsoft.com/office/2006/metadata/properties"/>
    <ds:schemaRef ds:uri="http://schemas.microsoft.com/office/2006/documentManagement/types"/>
    <ds:schemaRef ds:uri="5327c4e8-8f8f-4769-86e1-97198df4f87c"/>
    <ds:schemaRef ds:uri="23babe8b-8334-418f-95ad-7db0963280da"/>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A4AABC8-F943-4C3C-922C-904F5865F205}">
  <ds:schemaRefs>
    <ds:schemaRef ds:uri="http://schemas.microsoft.com/sharepoint/v3/contenttype/forms"/>
  </ds:schemaRefs>
</ds:datastoreItem>
</file>

<file path=customXml/itemProps3.xml><?xml version="1.0" encoding="utf-8"?>
<ds:datastoreItem xmlns:ds="http://schemas.openxmlformats.org/officeDocument/2006/customXml" ds:itemID="{B1739991-3DC6-4FDA-93D7-A5068C9CE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be8b-8334-418f-95ad-7db0963280da"/>
    <ds:schemaRef ds:uri="5327c4e8-8f8f-4769-86e1-97198df4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EAA82-0675-46A7-B63E-147A1902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1280</Words>
  <Characters>7301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Kerr</dc:creator>
  <cp:keywords/>
  <dc:description/>
  <cp:lastModifiedBy>Jane Kerr</cp:lastModifiedBy>
  <cp:revision>2</cp:revision>
  <cp:lastPrinted>2020-03-11T11:46:00Z</cp:lastPrinted>
  <dcterms:created xsi:type="dcterms:W3CDTF">2020-10-13T15:20:00Z</dcterms:created>
  <dcterms:modified xsi:type="dcterms:W3CDTF">2020-10-13T15:20:00Z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0x01010030B7DBD9874F5E4399ED6D73D78DCFB8</vt:lpwstr>
  </property>
</Properties>
</file>